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5F60" w14:textId="59F4CA61" w:rsidR="00624F4F" w:rsidRPr="00E9437F" w:rsidRDefault="00C71188" w:rsidP="00634EC0">
      <w:pPr>
        <w:spacing w:line="360" w:lineRule="auto"/>
        <w:jc w:val="left"/>
        <w:rPr>
          <w:b/>
          <w:bCs/>
        </w:rPr>
      </w:pPr>
      <w:r w:rsidRPr="00E9437F">
        <w:rPr>
          <w:b/>
          <w:bCs/>
        </w:rPr>
        <w:t>Supplement 2</w:t>
      </w:r>
    </w:p>
    <w:p w14:paraId="7FE97B2A" w14:textId="7304BC7C" w:rsidR="00546566" w:rsidRDefault="00546566" w:rsidP="00634EC0">
      <w:pPr>
        <w:spacing w:line="360" w:lineRule="auto"/>
        <w:jc w:val="left"/>
      </w:pPr>
      <w:r w:rsidRPr="001621C3">
        <w:t xml:space="preserve">Description of </w:t>
      </w:r>
      <w:proofErr w:type="spellStart"/>
      <w:r w:rsidRPr="001621C3">
        <w:t>ichnofabric</w:t>
      </w:r>
      <w:proofErr w:type="spellEnd"/>
      <w:r w:rsidRPr="001621C3">
        <w:t xml:space="preserve"> of the selected layers </w:t>
      </w:r>
    </w:p>
    <w:p w14:paraId="1B2E417B" w14:textId="77777777" w:rsidR="00663859" w:rsidRDefault="00663859" w:rsidP="00634EC0">
      <w:pPr>
        <w:spacing w:line="360" w:lineRule="auto"/>
        <w:jc w:val="left"/>
      </w:pPr>
    </w:p>
    <w:p w14:paraId="5F27A6AB" w14:textId="2379F4CB" w:rsidR="00663859" w:rsidRPr="001621C3" w:rsidRDefault="00663859" w:rsidP="00634EC0">
      <w:pPr>
        <w:spacing w:line="360" w:lineRule="auto"/>
        <w:jc w:val="left"/>
      </w:pPr>
      <w:r w:rsidRPr="001621C3">
        <w:rPr>
          <w:b/>
          <w:bCs/>
        </w:rPr>
        <w:t>Abbreviations used:</w:t>
      </w:r>
      <w:r w:rsidRPr="001621C3">
        <w:t xml:space="preserve"> BGE – Bohemian Graptolite Event; </w:t>
      </w:r>
      <w:r w:rsidRPr="00901AAB">
        <w:t>STV</w:t>
      </w:r>
      <w:r w:rsidRPr="001621C3">
        <w:t xml:space="preserve"> – </w:t>
      </w:r>
      <w:proofErr w:type="spellStart"/>
      <w:r w:rsidRPr="001621C3">
        <w:t>Stydlé</w:t>
      </w:r>
      <w:proofErr w:type="spellEnd"/>
      <w:r w:rsidRPr="001621C3">
        <w:t xml:space="preserve"> </w:t>
      </w:r>
      <w:proofErr w:type="spellStart"/>
      <w:r w:rsidRPr="001621C3">
        <w:t>vody</w:t>
      </w:r>
      <w:proofErr w:type="spellEnd"/>
      <w:r>
        <w:t xml:space="preserve"> section</w:t>
      </w:r>
      <w:r w:rsidRPr="001621C3">
        <w:t xml:space="preserve">; MR – </w:t>
      </w:r>
      <w:proofErr w:type="spellStart"/>
      <w:r w:rsidRPr="001621C3">
        <w:t>Mramorka</w:t>
      </w:r>
      <w:proofErr w:type="spellEnd"/>
      <w:r>
        <w:t xml:space="preserve"> section</w:t>
      </w:r>
      <w:r w:rsidRPr="001621C3">
        <w:t xml:space="preserve">; PO – </w:t>
      </w:r>
      <w:proofErr w:type="spellStart"/>
      <w:r w:rsidRPr="001621C3">
        <w:t>Požár</w:t>
      </w:r>
      <w:proofErr w:type="spellEnd"/>
      <w:r w:rsidR="006E2B2B">
        <w:t xml:space="preserve"> </w:t>
      </w:r>
      <w:r w:rsidRPr="001621C3">
        <w:t>3</w:t>
      </w:r>
      <w:r>
        <w:t xml:space="preserve"> section</w:t>
      </w:r>
      <w:r w:rsidRPr="001621C3">
        <w:t>; BARR – Pod Barrandovem</w:t>
      </w:r>
      <w:r>
        <w:t xml:space="preserve"> section</w:t>
      </w:r>
      <w:r w:rsidRPr="001621C3">
        <w:t xml:space="preserve">; gr X – </w:t>
      </w:r>
      <w:proofErr w:type="spellStart"/>
      <w:r>
        <w:t>X</w:t>
      </w:r>
      <w:r w:rsidRPr="00482776">
        <w:rPr>
          <w:vertAlign w:val="superscript"/>
        </w:rPr>
        <w:t>th</w:t>
      </w:r>
      <w:proofErr w:type="spellEnd"/>
      <w:r>
        <w:t xml:space="preserve"> limestone bed within the BGE interval. E</w:t>
      </w:r>
      <w:r w:rsidRPr="001621C3">
        <w:t xml:space="preserve">.g., </w:t>
      </w:r>
      <w:r>
        <w:t xml:space="preserve">BARR 136 – sample taken from the Pod Barrandovem section at height 136 m, </w:t>
      </w:r>
      <w:r w:rsidRPr="00901AAB">
        <w:t>STV</w:t>
      </w:r>
      <w:r>
        <w:t xml:space="preserve"> bed no. 28 – bed no. 28 (numbering </w:t>
      </w:r>
      <w:r w:rsidRPr="006746D5">
        <w:rPr>
          <w:i/>
          <w:iCs/>
        </w:rPr>
        <w:t>sensu</w:t>
      </w:r>
      <w:r>
        <w:t xml:space="preserve"> </w:t>
      </w:r>
      <w:proofErr w:type="spellStart"/>
      <w:r>
        <w:t>Hladil</w:t>
      </w:r>
      <w:proofErr w:type="spellEnd"/>
      <w:r>
        <w:t xml:space="preserve"> et al. 1996) at the </w:t>
      </w:r>
      <w:proofErr w:type="spellStart"/>
      <w:r>
        <w:t>Stydlé</w:t>
      </w:r>
      <w:proofErr w:type="spellEnd"/>
      <w:r>
        <w:t xml:space="preserve"> </w:t>
      </w:r>
      <w:proofErr w:type="spellStart"/>
      <w:r>
        <w:t>vody</w:t>
      </w:r>
      <w:proofErr w:type="spellEnd"/>
      <w:r>
        <w:t xml:space="preserve"> section, </w:t>
      </w:r>
      <w:proofErr w:type="spellStart"/>
      <w:r w:rsidRPr="001621C3">
        <w:t>MRgr</w:t>
      </w:r>
      <w:proofErr w:type="spellEnd"/>
      <w:r w:rsidRPr="001621C3">
        <w:t xml:space="preserve"> 4 – the fourth limestone bed</w:t>
      </w:r>
      <w:r>
        <w:t xml:space="preserve"> within the BGE interval</w:t>
      </w:r>
      <w:r w:rsidRPr="001621C3">
        <w:t xml:space="preserve"> at the </w:t>
      </w:r>
      <w:proofErr w:type="spellStart"/>
      <w:r w:rsidRPr="001621C3">
        <w:t>Mramorka</w:t>
      </w:r>
      <w:proofErr w:type="spellEnd"/>
      <w:r w:rsidRPr="001621C3">
        <w:t xml:space="preserve"> section.</w:t>
      </w:r>
    </w:p>
    <w:p w14:paraId="74ED0DC3" w14:textId="77777777" w:rsidR="004969CE" w:rsidRPr="001621C3" w:rsidRDefault="004969CE" w:rsidP="00634EC0">
      <w:pPr>
        <w:spacing w:line="360" w:lineRule="auto"/>
        <w:jc w:val="left"/>
      </w:pPr>
    </w:p>
    <w:p w14:paraId="3B270267" w14:textId="017CA123" w:rsidR="00546566" w:rsidRPr="00E9437F" w:rsidRDefault="00546566" w:rsidP="00E9437F">
      <w:pPr>
        <w:spacing w:line="360" w:lineRule="auto"/>
        <w:jc w:val="left"/>
        <w:rPr>
          <w:b/>
          <w:bCs/>
        </w:rPr>
      </w:pPr>
      <w:r w:rsidRPr="00E9437F">
        <w:rPr>
          <w:b/>
          <w:bCs/>
        </w:rPr>
        <w:t xml:space="preserve">Polished </w:t>
      </w:r>
      <w:r w:rsidR="00EA7618" w:rsidRPr="00E9437F">
        <w:rPr>
          <w:b/>
          <w:bCs/>
        </w:rPr>
        <w:t xml:space="preserve">slabs </w:t>
      </w:r>
    </w:p>
    <w:p w14:paraId="78101614" w14:textId="66B79867" w:rsidR="00F204C4" w:rsidRPr="001621C3" w:rsidRDefault="00F204C4" w:rsidP="00634EC0">
      <w:pPr>
        <w:spacing w:line="360" w:lineRule="auto"/>
        <w:jc w:val="left"/>
      </w:pPr>
      <w:r w:rsidRPr="001621C3">
        <w:rPr>
          <w:b/>
          <w:bCs/>
          <w:iCs/>
        </w:rPr>
        <w:t>MR 4:</w:t>
      </w:r>
      <w:r w:rsidRPr="001621C3">
        <w:t xml:space="preserve"> Evident but poorly visible bioturbation and bioerosion. About ½ of the sample mass is represented by </w:t>
      </w:r>
      <w:proofErr w:type="spellStart"/>
      <w:r w:rsidRPr="001621C3">
        <w:rPr>
          <w:i/>
        </w:rPr>
        <w:t>Balanoglossites</w:t>
      </w:r>
      <w:proofErr w:type="spellEnd"/>
      <w:r w:rsidRPr="001621C3">
        <w:t xml:space="preserve"> fillings; the other half is somewhat darker. Numerous large bioclasts throughout the sample; lamination is not preserved anywhere = </w:t>
      </w:r>
      <w:r w:rsidR="00EA7618">
        <w:t>100 %</w:t>
      </w:r>
      <w:r w:rsidRPr="001621C3">
        <w:t xml:space="preserve">, probably multiple </w:t>
      </w:r>
      <w:proofErr w:type="gramStart"/>
      <w:r w:rsidRPr="001621C3">
        <w:t>bioturbation</w:t>
      </w:r>
      <w:proofErr w:type="gramEnd"/>
      <w:r w:rsidRPr="001621C3">
        <w:t>.</w:t>
      </w:r>
      <w:r w:rsidR="00470286">
        <w:t xml:space="preserve"> Besides the remnants of </w:t>
      </w:r>
      <w:proofErr w:type="spellStart"/>
      <w:r w:rsidR="00470286" w:rsidRPr="00470286">
        <w:rPr>
          <w:i/>
          <w:iCs/>
        </w:rPr>
        <w:t>Balanoglossites</w:t>
      </w:r>
      <w:proofErr w:type="spellEnd"/>
      <w:r w:rsidR="00470286">
        <w:t xml:space="preserve">, individual cross-sections of cylindrical tunnels are recognizable; they are interpreted as </w:t>
      </w:r>
      <w:r w:rsidR="00470286" w:rsidRPr="00470286">
        <w:rPr>
          <w:i/>
          <w:iCs/>
        </w:rPr>
        <w:t>Chondrites</w:t>
      </w:r>
      <w:r w:rsidR="00470286">
        <w:t xml:space="preserve"> isp. and </w:t>
      </w:r>
      <w:proofErr w:type="spellStart"/>
      <w:r w:rsidR="00470286" w:rsidRPr="00470286">
        <w:rPr>
          <w:i/>
          <w:iCs/>
        </w:rPr>
        <w:t>Planolites</w:t>
      </w:r>
      <w:proofErr w:type="spellEnd"/>
      <w:r w:rsidR="00470286">
        <w:t xml:space="preserve"> isp.  </w:t>
      </w:r>
    </w:p>
    <w:p w14:paraId="629404E7" w14:textId="267A06D6" w:rsidR="00546566" w:rsidRPr="001621C3" w:rsidRDefault="00EA7618" w:rsidP="00634EC0">
      <w:pPr>
        <w:spacing w:line="360" w:lineRule="auto"/>
        <w:jc w:val="left"/>
      </w:pPr>
      <w:proofErr w:type="spellStart"/>
      <w:r w:rsidRPr="001621C3">
        <w:rPr>
          <w:b/>
          <w:bCs/>
          <w:iCs/>
        </w:rPr>
        <w:t>PO</w:t>
      </w:r>
      <w:r>
        <w:rPr>
          <w:b/>
          <w:bCs/>
          <w:iCs/>
        </w:rPr>
        <w:t>gr</w:t>
      </w:r>
      <w:proofErr w:type="spellEnd"/>
      <w:r w:rsidRPr="001621C3">
        <w:rPr>
          <w:b/>
          <w:bCs/>
          <w:iCs/>
        </w:rPr>
        <w:t xml:space="preserve"> </w:t>
      </w:r>
      <w:r w:rsidR="00546566" w:rsidRPr="001621C3">
        <w:rPr>
          <w:b/>
          <w:bCs/>
          <w:iCs/>
        </w:rPr>
        <w:t>1</w:t>
      </w:r>
      <w:r w:rsidR="004969CE" w:rsidRPr="001621C3">
        <w:rPr>
          <w:b/>
          <w:bCs/>
          <w:iCs/>
        </w:rPr>
        <w:t>:</w:t>
      </w:r>
      <w:r w:rsidR="004969CE" w:rsidRPr="001621C3">
        <w:t xml:space="preserve"> </w:t>
      </w:r>
      <w:r w:rsidR="00546566" w:rsidRPr="001621C3">
        <w:t xml:space="preserve">The largest sample collected with two layers of </w:t>
      </w:r>
      <w:proofErr w:type="spellStart"/>
      <w:r w:rsidR="00546566" w:rsidRPr="001621C3">
        <w:rPr>
          <w:i/>
        </w:rPr>
        <w:t>Balanoglossites</w:t>
      </w:r>
      <w:proofErr w:type="spellEnd"/>
      <w:r w:rsidR="00546566" w:rsidRPr="001621C3">
        <w:t xml:space="preserve"> and indistinct but apparently complete bioturbation of both the substrate and the fill of </w:t>
      </w:r>
      <w:proofErr w:type="spellStart"/>
      <w:r w:rsidR="00546566" w:rsidRPr="001621C3">
        <w:rPr>
          <w:i/>
        </w:rPr>
        <w:t>Balanoglossites</w:t>
      </w:r>
      <w:proofErr w:type="spellEnd"/>
      <w:r w:rsidR="00546566" w:rsidRPr="001621C3">
        <w:t xml:space="preserve">. The usual size of the chambers is 35 mm in the horizontal direction, 30 mm in the vertical direction. The original shape is not fully preserved due to </w:t>
      </w:r>
      <w:proofErr w:type="spellStart"/>
      <w:r w:rsidR="00546566" w:rsidRPr="001621C3">
        <w:t>stylolitization</w:t>
      </w:r>
      <w:proofErr w:type="spellEnd"/>
      <w:r w:rsidR="00546566" w:rsidRPr="001621C3">
        <w:t xml:space="preserve"> of the sample. Bioclasts up to 10 mm</w:t>
      </w:r>
      <w:r>
        <w:t>, some of them</w:t>
      </w:r>
      <w:r w:rsidR="00546566" w:rsidRPr="001621C3">
        <w:t xml:space="preserve"> are filled with </w:t>
      </w:r>
      <w:proofErr w:type="spellStart"/>
      <w:r w:rsidR="00546566" w:rsidRPr="001621C3">
        <w:t>sparite</w:t>
      </w:r>
      <w:proofErr w:type="spellEnd"/>
      <w:r w:rsidR="00546566" w:rsidRPr="001621C3">
        <w:t xml:space="preserve">. Two relatively narrow (up to 5 mm) roughly parallel shafts connecting both levels of </w:t>
      </w:r>
      <w:proofErr w:type="spellStart"/>
      <w:r w:rsidR="00546566" w:rsidRPr="001621C3">
        <w:rPr>
          <w:i/>
        </w:rPr>
        <w:t>Balanoglossites</w:t>
      </w:r>
      <w:proofErr w:type="spellEnd"/>
      <w:r w:rsidR="00546566" w:rsidRPr="001621C3">
        <w:t xml:space="preserve"> are visible on the sidewall.</w:t>
      </w:r>
      <w:r w:rsidR="00746BB2">
        <w:t xml:space="preserve"> </w:t>
      </w:r>
      <w:r w:rsidR="00746BB2" w:rsidRPr="00746BB2">
        <w:t xml:space="preserve">A thin section made from the upper part of the layer contains barely recognizable transverse and oblique sections of </w:t>
      </w:r>
      <w:proofErr w:type="spellStart"/>
      <w:r w:rsidR="00746BB2" w:rsidRPr="00746BB2">
        <w:t>subhorizontal</w:t>
      </w:r>
      <w:proofErr w:type="spellEnd"/>
      <w:r w:rsidR="00746BB2" w:rsidRPr="00746BB2">
        <w:t xml:space="preserve"> cylindrical tunnels (</w:t>
      </w:r>
      <w:proofErr w:type="spellStart"/>
      <w:r w:rsidR="00746BB2" w:rsidRPr="00746BB2">
        <w:rPr>
          <w:i/>
          <w:iCs/>
        </w:rPr>
        <w:t>Planolites</w:t>
      </w:r>
      <w:proofErr w:type="spellEnd"/>
      <w:r w:rsidR="00746BB2" w:rsidRPr="00746BB2">
        <w:t xml:space="preserve"> isp.).</w:t>
      </w:r>
    </w:p>
    <w:p w14:paraId="34BDEF4A" w14:textId="38C9CFCD" w:rsidR="00546566" w:rsidRPr="001621C3" w:rsidRDefault="00EA7618" w:rsidP="00634EC0">
      <w:pPr>
        <w:spacing w:line="360" w:lineRule="auto"/>
        <w:jc w:val="left"/>
      </w:pPr>
      <w:proofErr w:type="spellStart"/>
      <w:r w:rsidRPr="001621C3">
        <w:rPr>
          <w:b/>
          <w:bCs/>
          <w:iCs/>
        </w:rPr>
        <w:t>PO</w:t>
      </w:r>
      <w:r>
        <w:rPr>
          <w:b/>
          <w:bCs/>
          <w:iCs/>
        </w:rPr>
        <w:t>gr</w:t>
      </w:r>
      <w:proofErr w:type="spellEnd"/>
      <w:r w:rsidRPr="001621C3">
        <w:rPr>
          <w:b/>
          <w:bCs/>
          <w:iCs/>
        </w:rPr>
        <w:t xml:space="preserve"> </w:t>
      </w:r>
      <w:r w:rsidR="00546566" w:rsidRPr="001621C3">
        <w:rPr>
          <w:b/>
          <w:bCs/>
          <w:iCs/>
        </w:rPr>
        <w:t>2</w:t>
      </w:r>
      <w:r w:rsidR="004969CE" w:rsidRPr="001621C3">
        <w:rPr>
          <w:b/>
          <w:bCs/>
          <w:iCs/>
        </w:rPr>
        <w:t xml:space="preserve">: </w:t>
      </w:r>
      <w:r w:rsidR="00546566" w:rsidRPr="001621C3">
        <w:t xml:space="preserve">Two tiers of </w:t>
      </w:r>
      <w:proofErr w:type="spellStart"/>
      <w:r w:rsidR="00546566" w:rsidRPr="001621C3">
        <w:rPr>
          <w:i/>
        </w:rPr>
        <w:t>Balanoglossites</w:t>
      </w:r>
      <w:proofErr w:type="spellEnd"/>
      <w:r w:rsidR="00546566" w:rsidRPr="001621C3">
        <w:t>, barely distinct. Their filling is darker in colour than the surrounding limestone, which is unusual. The upper tier is closest to 16 mm below the upper bedding plane (</w:t>
      </w:r>
      <w:proofErr w:type="spellStart"/>
      <w:r w:rsidR="00546566" w:rsidRPr="001621C3">
        <w:t>u.</w:t>
      </w:r>
      <w:r w:rsidR="000668E1">
        <w:t>b</w:t>
      </w:r>
      <w:r w:rsidR="00546566" w:rsidRPr="001621C3">
        <w:t>.</w:t>
      </w:r>
      <w:r w:rsidR="000668E1">
        <w:t>p</w:t>
      </w:r>
      <w:r w:rsidR="00546566" w:rsidRPr="001621C3">
        <w:t>.</w:t>
      </w:r>
      <w:proofErr w:type="spellEnd"/>
      <w:r w:rsidR="00546566" w:rsidRPr="001621C3">
        <w:t xml:space="preserve">), the lower tier 42 mm below the </w:t>
      </w:r>
      <w:proofErr w:type="spellStart"/>
      <w:r w:rsidR="00546566" w:rsidRPr="001621C3">
        <w:t>u.b.p.</w:t>
      </w:r>
      <w:proofErr w:type="spellEnd"/>
      <w:r w:rsidR="00546566" w:rsidRPr="001621C3">
        <w:t xml:space="preserve"> Approx. from 72 mm from </w:t>
      </w:r>
      <w:proofErr w:type="spellStart"/>
      <w:r w:rsidR="00546566" w:rsidRPr="001621C3">
        <w:t>u.b.p.</w:t>
      </w:r>
      <w:proofErr w:type="spellEnd"/>
      <w:r w:rsidR="00546566" w:rsidRPr="001621C3">
        <w:t xml:space="preserve"> are well-preserved fossils, bioclasts up to 20 mm in size, in places they are </w:t>
      </w:r>
      <w:proofErr w:type="spellStart"/>
      <w:r w:rsidR="00546566" w:rsidRPr="001621C3">
        <w:rPr>
          <w:i/>
        </w:rPr>
        <w:t>lumachellas</w:t>
      </w:r>
      <w:proofErr w:type="spellEnd"/>
      <w:r w:rsidR="00546566" w:rsidRPr="001621C3">
        <w:t xml:space="preserve"> rather than bioclastic limestone. Even in the lower </w:t>
      </w:r>
      <w:proofErr w:type="spellStart"/>
      <w:r w:rsidR="00546566" w:rsidRPr="001621C3">
        <w:rPr>
          <w:i/>
        </w:rPr>
        <w:t>Balanoglossites</w:t>
      </w:r>
      <w:proofErr w:type="spellEnd"/>
      <w:r w:rsidR="00546566" w:rsidRPr="001621C3">
        <w:t xml:space="preserve">, a large proportion </w:t>
      </w:r>
      <w:proofErr w:type="gramStart"/>
      <w:r w:rsidR="00546566" w:rsidRPr="001621C3">
        <w:t>(?about</w:t>
      </w:r>
      <w:proofErr w:type="gramEnd"/>
      <w:r w:rsidR="00546566" w:rsidRPr="001621C3">
        <w:t xml:space="preserve"> 25%) of bioclasts are visible to the eye. </w:t>
      </w:r>
    </w:p>
    <w:p w14:paraId="738D07B2" w14:textId="7F166854" w:rsidR="00546566" w:rsidRPr="001621C3" w:rsidRDefault="00EA7618" w:rsidP="00634EC0">
      <w:pPr>
        <w:spacing w:line="360" w:lineRule="auto"/>
        <w:jc w:val="left"/>
      </w:pPr>
      <w:proofErr w:type="spellStart"/>
      <w:r w:rsidRPr="001621C3">
        <w:rPr>
          <w:b/>
          <w:bCs/>
          <w:iCs/>
        </w:rPr>
        <w:t>PO</w:t>
      </w:r>
      <w:r>
        <w:rPr>
          <w:b/>
          <w:bCs/>
          <w:iCs/>
        </w:rPr>
        <w:t>gr</w:t>
      </w:r>
      <w:proofErr w:type="spellEnd"/>
      <w:r w:rsidRPr="001621C3">
        <w:rPr>
          <w:b/>
          <w:bCs/>
          <w:iCs/>
        </w:rPr>
        <w:t xml:space="preserve"> </w:t>
      </w:r>
      <w:r w:rsidR="00546566" w:rsidRPr="001621C3">
        <w:rPr>
          <w:b/>
          <w:bCs/>
          <w:iCs/>
        </w:rPr>
        <w:t>7</w:t>
      </w:r>
      <w:r w:rsidR="004969CE" w:rsidRPr="001621C3">
        <w:rPr>
          <w:b/>
          <w:bCs/>
          <w:iCs/>
        </w:rPr>
        <w:t>:</w:t>
      </w:r>
      <w:r w:rsidR="004969CE" w:rsidRPr="001621C3">
        <w:t xml:space="preserve"> I</w:t>
      </w:r>
      <w:r w:rsidR="00546566" w:rsidRPr="001621C3">
        <w:t xml:space="preserve">nconspicuous contrast between </w:t>
      </w:r>
      <w:proofErr w:type="spellStart"/>
      <w:r w:rsidR="00546566" w:rsidRPr="001621C3">
        <w:rPr>
          <w:i/>
        </w:rPr>
        <w:t>Balanoglossites</w:t>
      </w:r>
      <w:proofErr w:type="spellEnd"/>
      <w:r w:rsidR="00546566" w:rsidRPr="001621C3">
        <w:t xml:space="preserve"> (chambers around 30 mm) and fine, poorly visible </w:t>
      </w:r>
      <w:proofErr w:type="spellStart"/>
      <w:r w:rsidR="00546566" w:rsidRPr="001621C3">
        <w:t>ichnofabric</w:t>
      </w:r>
      <w:proofErr w:type="spellEnd"/>
      <w:r w:rsidR="00546566" w:rsidRPr="001621C3">
        <w:t xml:space="preserve"> ("mottled limestone"). Filling of the chambers is not laminated. Apart from the colour, the difference between the substrate and the filling is the size and number of bioclasts. There are more of them in the filling; the typical size of the bioclasts is </w:t>
      </w:r>
      <w:r w:rsidR="00546566" w:rsidRPr="001621C3">
        <w:lastRenderedPageBreak/>
        <w:t>2.0</w:t>
      </w:r>
      <w:r w:rsidR="009F6FA8" w:rsidRPr="008F1107">
        <w:t>–</w:t>
      </w:r>
      <w:r w:rsidR="00546566" w:rsidRPr="001621C3">
        <w:t xml:space="preserve">6.5 mm. Part of the substrate and chamber boundary is provided by </w:t>
      </w:r>
      <w:proofErr w:type="spellStart"/>
      <w:r w:rsidR="00546566" w:rsidRPr="001621C3">
        <w:t>stylolites</w:t>
      </w:r>
      <w:proofErr w:type="spellEnd"/>
      <w:r w:rsidR="00546566" w:rsidRPr="001621C3">
        <w:t>.</w:t>
      </w:r>
      <w:r w:rsidR="00536EB8">
        <w:t xml:space="preserve"> </w:t>
      </w:r>
      <w:r w:rsidR="00536EB8" w:rsidRPr="008F1107">
        <w:t xml:space="preserve">In the middle of the sample, there is a lighter, ellipsoidal structure 3–4 mm in diameter, lacking any wall reinforcement and interpreted as </w:t>
      </w:r>
      <w:proofErr w:type="spellStart"/>
      <w:r w:rsidR="00536EB8" w:rsidRPr="008F1107">
        <w:rPr>
          <w:i/>
          <w:iCs/>
        </w:rPr>
        <w:t>Planolites</w:t>
      </w:r>
      <w:proofErr w:type="spellEnd"/>
      <w:r w:rsidR="00536EB8" w:rsidRPr="008F1107">
        <w:t xml:space="preserve"> isp.</w:t>
      </w:r>
    </w:p>
    <w:p w14:paraId="6C025D08" w14:textId="035998B1" w:rsidR="00546566" w:rsidRPr="001621C3" w:rsidRDefault="00546566" w:rsidP="00634EC0">
      <w:pPr>
        <w:spacing w:line="360" w:lineRule="auto"/>
        <w:jc w:val="left"/>
      </w:pPr>
      <w:r w:rsidRPr="001621C3">
        <w:rPr>
          <w:b/>
          <w:bCs/>
          <w:iCs/>
        </w:rPr>
        <w:t>BARR 136</w:t>
      </w:r>
      <w:r w:rsidR="004969CE" w:rsidRPr="001621C3">
        <w:rPr>
          <w:b/>
          <w:bCs/>
          <w:iCs/>
        </w:rPr>
        <w:t>:</w:t>
      </w:r>
      <w:r w:rsidRPr="001621C3">
        <w:t xml:space="preserve"> </w:t>
      </w:r>
      <w:proofErr w:type="spellStart"/>
      <w:r w:rsidRPr="001621C3">
        <w:rPr>
          <w:i/>
        </w:rPr>
        <w:t>Balanoglossites</w:t>
      </w:r>
      <w:proofErr w:type="spellEnd"/>
      <w:r w:rsidRPr="001621C3">
        <w:t xml:space="preserve"> is bounded mainly by fine </w:t>
      </w:r>
      <w:proofErr w:type="spellStart"/>
      <w:r w:rsidRPr="001621C3">
        <w:t>stylolites</w:t>
      </w:r>
      <w:proofErr w:type="spellEnd"/>
      <w:r w:rsidRPr="001621C3">
        <w:t xml:space="preserve">. In the background, the substrate is almost completely bioturbated; diameter of oval tubes/chambers 2.5–40 mm; rather rare black-filled almost vertical </w:t>
      </w:r>
      <w:proofErr w:type="spellStart"/>
      <w:r w:rsidR="001C192B">
        <w:rPr>
          <w:i/>
        </w:rPr>
        <w:t>Polykladichnus</w:t>
      </w:r>
      <w:proofErr w:type="spellEnd"/>
      <w:r w:rsidR="001C192B">
        <w:rPr>
          <w:i/>
        </w:rPr>
        <w:t xml:space="preserve"> </w:t>
      </w:r>
      <w:r w:rsidRPr="001621C3">
        <w:t xml:space="preserve">also appears 1x inside the filling). </w:t>
      </w:r>
    </w:p>
    <w:p w14:paraId="7960FA93" w14:textId="128E8D42" w:rsidR="00546566" w:rsidRPr="001621C3" w:rsidRDefault="00546566" w:rsidP="00634EC0">
      <w:pPr>
        <w:spacing w:line="360" w:lineRule="auto"/>
        <w:jc w:val="left"/>
      </w:pPr>
      <w:r w:rsidRPr="001621C3">
        <w:rPr>
          <w:b/>
          <w:bCs/>
          <w:iCs/>
        </w:rPr>
        <w:t>BARR 138</w:t>
      </w:r>
      <w:r w:rsidR="004969CE" w:rsidRPr="001621C3">
        <w:rPr>
          <w:b/>
          <w:bCs/>
          <w:iCs/>
        </w:rPr>
        <w:t>:</w:t>
      </w:r>
      <w:r w:rsidRPr="001621C3">
        <w:t xml:space="preserve"> </w:t>
      </w:r>
      <w:proofErr w:type="spellStart"/>
      <w:r w:rsidRPr="001621C3">
        <w:rPr>
          <w:i/>
        </w:rPr>
        <w:t>Balanoglossites</w:t>
      </w:r>
      <w:proofErr w:type="spellEnd"/>
      <w:r w:rsidRPr="001621C3">
        <w:t xml:space="preserve"> is represented by a changeling-shaped chamber, revealed by section in an area of </w:t>
      </w:r>
      <w:r w:rsidRPr="003C30CD">
        <w:t>​​</w:t>
      </w:r>
      <w:r w:rsidRPr="001621C3">
        <w:t xml:space="preserve">73 x 74 mm. The chamber starts 18.5 mm from the upper bedding plane. Another smaller chamber is preserved on the edge. A fine (mm) lamination is preserved inside the large chamber, representing a </w:t>
      </w:r>
      <w:proofErr w:type="spellStart"/>
      <w:r w:rsidRPr="001621C3">
        <w:t>geopetal</w:t>
      </w:r>
      <w:proofErr w:type="spellEnd"/>
      <w:r w:rsidRPr="001621C3">
        <w:t xml:space="preserve"> structure and simultaneously documenting low reworking of the chamber fill. In the background, the limestone is completely bioturbated; large, randomly oriented bioclasts and </w:t>
      </w:r>
      <w:proofErr w:type="spellStart"/>
      <w:r w:rsidRPr="001621C3">
        <w:t>stylolites</w:t>
      </w:r>
      <w:proofErr w:type="spellEnd"/>
      <w:r w:rsidRPr="001621C3">
        <w:t xml:space="preserve"> are present. </w:t>
      </w:r>
      <w:proofErr w:type="spellStart"/>
      <w:r w:rsidRPr="001621C3">
        <w:rPr>
          <w:i/>
        </w:rPr>
        <w:t>Balanoglossites</w:t>
      </w:r>
      <w:proofErr w:type="spellEnd"/>
      <w:r w:rsidRPr="001621C3">
        <w:t xml:space="preserve"> is intersected by a younger </w:t>
      </w:r>
      <w:proofErr w:type="spellStart"/>
      <w:r w:rsidRPr="001621C3">
        <w:t>ichnofabric</w:t>
      </w:r>
      <w:proofErr w:type="spellEnd"/>
      <w:r w:rsidRPr="001621C3">
        <w:t xml:space="preserve"> representing an evident </w:t>
      </w:r>
      <w:r w:rsidR="00D3363F">
        <w:t xml:space="preserve">undetermined </w:t>
      </w:r>
      <w:r w:rsidRPr="001621C3">
        <w:t xml:space="preserve">boring. </w:t>
      </w:r>
    </w:p>
    <w:p w14:paraId="495851AC" w14:textId="77777777" w:rsidR="00546566" w:rsidRPr="001621C3" w:rsidRDefault="00546566" w:rsidP="00634EC0">
      <w:pPr>
        <w:spacing w:line="360" w:lineRule="auto"/>
        <w:jc w:val="left"/>
        <w:rPr>
          <w:i/>
        </w:rPr>
      </w:pPr>
    </w:p>
    <w:p w14:paraId="6D0BBA90" w14:textId="77777777" w:rsidR="00546566" w:rsidRPr="00E9437F" w:rsidRDefault="00546566" w:rsidP="00E9437F">
      <w:pPr>
        <w:spacing w:line="360" w:lineRule="auto"/>
        <w:jc w:val="left"/>
        <w:rPr>
          <w:b/>
          <w:bCs/>
        </w:rPr>
      </w:pPr>
      <w:r w:rsidRPr="00E9437F">
        <w:rPr>
          <w:b/>
          <w:bCs/>
        </w:rPr>
        <w:t xml:space="preserve">3D samples (acid etched) </w:t>
      </w:r>
    </w:p>
    <w:p w14:paraId="3C372DA7" w14:textId="77777777"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25:</w:t>
      </w:r>
      <w:r w:rsidRPr="003E4059">
        <w:rPr>
          <w:rStyle w:val="rynqvb"/>
        </w:rPr>
        <w:t xml:space="preserve"> The biomicritic limestone sample from layer 25 is not significantly bioturbated.</w:t>
      </w:r>
      <w:r w:rsidRPr="003E4059">
        <w:rPr>
          <w:rStyle w:val="hwtze"/>
        </w:rPr>
        <w:t xml:space="preserve"> </w:t>
      </w:r>
      <w:r w:rsidRPr="003E4059">
        <w:rPr>
          <w:rStyle w:val="rynqvb"/>
        </w:rPr>
        <w:t>In the lower part there are indistinct circular/elliptical spots with a diameter of 3</w:t>
      </w:r>
      <w:r w:rsidRPr="001621C3">
        <w:t>–</w:t>
      </w:r>
      <w:r w:rsidRPr="003E4059">
        <w:rPr>
          <w:rStyle w:val="rynqvb"/>
        </w:rPr>
        <w:t>4 cm;</w:t>
      </w:r>
      <w:r w:rsidRPr="003E4059">
        <w:rPr>
          <w:rStyle w:val="hwtze"/>
        </w:rPr>
        <w:t xml:space="preserve"> </w:t>
      </w:r>
      <w:r w:rsidRPr="003E4059">
        <w:rPr>
          <w:rStyle w:val="rynqvb"/>
        </w:rPr>
        <w:t>another indistinct spotting can be distinguished at a scale of approximately 3 cm.</w:t>
      </w:r>
      <w:r w:rsidRPr="003E4059">
        <w:rPr>
          <w:rStyle w:val="hwtze"/>
        </w:rPr>
        <w:t xml:space="preserve"> </w:t>
      </w:r>
      <w:r w:rsidRPr="003E4059">
        <w:rPr>
          <w:rStyle w:val="rynqvb"/>
        </w:rPr>
        <w:t xml:space="preserve">The pyrite formations encountered in the section are probably individual grains or fragments of bioclasts rather than linear biogenic tunnels or shafts. </w:t>
      </w:r>
    </w:p>
    <w:p w14:paraId="2BDF4127" w14:textId="00D691EC"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26-27:</w:t>
      </w:r>
      <w:r w:rsidRPr="003E4059">
        <w:rPr>
          <w:rStyle w:val="rynqvb"/>
        </w:rPr>
        <w:t xml:space="preserve"> dark </w:t>
      </w:r>
      <w:r w:rsidR="00301083" w:rsidRPr="003E4059">
        <w:rPr>
          <w:rStyle w:val="rynqvb"/>
        </w:rPr>
        <w:t>gr</w:t>
      </w:r>
      <w:r w:rsidR="00301083">
        <w:rPr>
          <w:rStyle w:val="rynqvb"/>
        </w:rPr>
        <w:t>e</w:t>
      </w:r>
      <w:r w:rsidR="00301083" w:rsidRPr="003E4059">
        <w:rPr>
          <w:rStyle w:val="rynqvb"/>
        </w:rPr>
        <w:t xml:space="preserve">y </w:t>
      </w:r>
      <w:r w:rsidRPr="003E4059">
        <w:rPr>
          <w:rStyle w:val="rynqvb"/>
        </w:rPr>
        <w:t>limestone with a relatively low proportion of larger bioclasts.</w:t>
      </w:r>
      <w:r w:rsidRPr="003E4059">
        <w:rPr>
          <w:rStyle w:val="hwtze"/>
        </w:rPr>
        <w:t xml:space="preserve"> </w:t>
      </w:r>
      <w:r w:rsidRPr="003E4059">
        <w:rPr>
          <w:rStyle w:val="rynqvb"/>
        </w:rPr>
        <w:t xml:space="preserve">Spotting in the order of </w:t>
      </w:r>
      <w:r w:rsidR="00C33374" w:rsidRPr="003E4059">
        <w:rPr>
          <w:rStyle w:val="rynqvb"/>
        </w:rPr>
        <w:t>centimetres</w:t>
      </w:r>
      <w:r w:rsidRPr="003E4059">
        <w:rPr>
          <w:rStyle w:val="rynqvb"/>
        </w:rPr>
        <w:t xml:space="preserve"> is not noticeable.</w:t>
      </w:r>
      <w:r w:rsidRPr="003E4059">
        <w:rPr>
          <w:rStyle w:val="hwtze"/>
        </w:rPr>
        <w:t xml:space="preserve"> </w:t>
      </w:r>
      <w:r w:rsidRPr="003E4059">
        <w:rPr>
          <w:rStyle w:val="rynqvb"/>
        </w:rPr>
        <w:t xml:space="preserve">At a depth of about 7 cm (measured from the upper layer surface) there is a group of cross-sections of corridors, probably </w:t>
      </w:r>
      <w:r w:rsidRPr="003E4059">
        <w:rPr>
          <w:rStyle w:val="rynqvb"/>
          <w:i/>
          <w:iCs/>
        </w:rPr>
        <w:t>Chondrites</w:t>
      </w:r>
      <w:r w:rsidRPr="003E4059">
        <w:rPr>
          <w:rStyle w:val="rynqvb"/>
        </w:rPr>
        <w:t xml:space="preserve"> formed in the </w:t>
      </w:r>
      <w:proofErr w:type="spellStart"/>
      <w:r w:rsidRPr="003E4059">
        <w:rPr>
          <w:rStyle w:val="rynqvb"/>
        </w:rPr>
        <w:t>firmground</w:t>
      </w:r>
      <w:proofErr w:type="spellEnd"/>
      <w:r w:rsidRPr="003E4059">
        <w:rPr>
          <w:rStyle w:val="rynqvb"/>
        </w:rPr>
        <w:t>, when compaction no longer followed.</w:t>
      </w:r>
      <w:r w:rsidRPr="003E4059">
        <w:rPr>
          <w:rStyle w:val="hwtze"/>
        </w:rPr>
        <w:t xml:space="preserve"> </w:t>
      </w:r>
      <w:r w:rsidRPr="003E4059">
        <w:rPr>
          <w:rStyle w:val="rynqvb"/>
        </w:rPr>
        <w:t>At a depth of 0.6</w:t>
      </w:r>
      <w:r w:rsidRPr="001621C3">
        <w:t>–</w:t>
      </w:r>
      <w:r w:rsidRPr="003E4059">
        <w:rPr>
          <w:rStyle w:val="rynqvb"/>
        </w:rPr>
        <w:t>1.5 cm there are equally wide cross-sections of tunnels - in this case they are compressed by compaction.</w:t>
      </w:r>
      <w:r w:rsidRPr="003E4059">
        <w:rPr>
          <w:rStyle w:val="hwtze"/>
        </w:rPr>
        <w:t xml:space="preserve"> </w:t>
      </w:r>
      <w:r w:rsidRPr="003E4059">
        <w:rPr>
          <w:rStyle w:val="rynqvb"/>
        </w:rPr>
        <w:t xml:space="preserve">The limestone here essentially smoothly transitions into black </w:t>
      </w:r>
      <w:r>
        <w:rPr>
          <w:rStyle w:val="rynqvb"/>
        </w:rPr>
        <w:t>calcareous shale</w:t>
      </w:r>
      <w:r w:rsidRPr="003E4059">
        <w:rPr>
          <w:rStyle w:val="rynqvb"/>
        </w:rPr>
        <w:t xml:space="preserve">. </w:t>
      </w:r>
    </w:p>
    <w:p w14:paraId="2ED334B5" w14:textId="77777777" w:rsidR="006461D1" w:rsidRPr="003E4059" w:rsidRDefault="006461D1" w:rsidP="00634EC0">
      <w:pPr>
        <w:spacing w:line="360" w:lineRule="auto"/>
        <w:jc w:val="left"/>
        <w:rPr>
          <w:rStyle w:val="rynqvb"/>
        </w:rPr>
      </w:pPr>
      <w:r>
        <w:rPr>
          <w:rStyle w:val="rynqvb"/>
          <w:b/>
          <w:bCs/>
        </w:rPr>
        <w:t>STV, s</w:t>
      </w:r>
      <w:r w:rsidRPr="003E4059">
        <w:rPr>
          <w:rStyle w:val="rynqvb"/>
          <w:b/>
          <w:bCs/>
        </w:rPr>
        <w:t xml:space="preserve">hale above </w:t>
      </w:r>
      <w:r>
        <w:rPr>
          <w:rStyle w:val="rynqvb"/>
          <w:b/>
          <w:bCs/>
        </w:rPr>
        <w:t>bed no.</w:t>
      </w:r>
      <w:r w:rsidRPr="003E4059">
        <w:rPr>
          <w:rStyle w:val="rynqvb"/>
          <w:b/>
          <w:bCs/>
        </w:rPr>
        <w:t xml:space="preserve"> 27:</w:t>
      </w:r>
      <w:r w:rsidRPr="003E4059">
        <w:rPr>
          <w:rStyle w:val="rynqvb"/>
        </w:rPr>
        <w:t xml:space="preserve"> A section of the almost black </w:t>
      </w:r>
      <w:r>
        <w:rPr>
          <w:rStyle w:val="rynqvb"/>
        </w:rPr>
        <w:t>calcareous shale</w:t>
      </w:r>
      <w:r w:rsidRPr="003E4059">
        <w:rPr>
          <w:rStyle w:val="rynqvb"/>
        </w:rPr>
        <w:t xml:space="preserve"> reveals several elongated cross-sections of a lighter band of material, which can be interpreted as fragments of </w:t>
      </w:r>
      <w:r w:rsidRPr="003E4059">
        <w:rPr>
          <w:rStyle w:val="rynqvb"/>
          <w:i/>
          <w:iCs/>
        </w:rPr>
        <w:t>Chondrites</w:t>
      </w:r>
      <w:r w:rsidRPr="003E4059">
        <w:rPr>
          <w:rStyle w:val="rynqvb"/>
        </w:rPr>
        <w:t xml:space="preserve"> isp. </w:t>
      </w:r>
    </w:p>
    <w:p w14:paraId="7799DECA" w14:textId="000FF23D"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28:</w:t>
      </w:r>
      <w:r w:rsidRPr="003E4059">
        <w:rPr>
          <w:rStyle w:val="rynqvb"/>
        </w:rPr>
        <w:t xml:space="preserve"> The layer is 11.4 cm thick.</w:t>
      </w:r>
      <w:r w:rsidRPr="003E4059">
        <w:rPr>
          <w:rStyle w:val="hwtze"/>
        </w:rPr>
        <w:t xml:space="preserve"> </w:t>
      </w:r>
      <w:r w:rsidRPr="003E4059">
        <w:rPr>
          <w:rStyle w:val="rynqvb"/>
        </w:rPr>
        <w:t>It is very rich in faunal remains.</w:t>
      </w:r>
      <w:r w:rsidRPr="003E4059">
        <w:rPr>
          <w:rStyle w:val="hwtze"/>
        </w:rPr>
        <w:t xml:space="preserve"> </w:t>
      </w:r>
      <w:r w:rsidRPr="003E4059">
        <w:rPr>
          <w:rStyle w:val="rynqvb"/>
        </w:rPr>
        <w:t xml:space="preserve">The size of the shells and their fragments is </w:t>
      </w:r>
      <w:r w:rsidRPr="005B04ED">
        <w:rPr>
          <w:rStyle w:val="rynqvb"/>
        </w:rPr>
        <w:t xml:space="preserve">usually </w:t>
      </w:r>
      <w:r w:rsidRPr="000C5A99">
        <w:rPr>
          <w:rStyle w:val="rynqvb"/>
        </w:rPr>
        <w:t>several cm and several mm</w:t>
      </w:r>
      <w:r w:rsidRPr="003E4059">
        <w:rPr>
          <w:rStyle w:val="rynqvb"/>
        </w:rPr>
        <w:t>.</w:t>
      </w:r>
      <w:r w:rsidRPr="003E4059">
        <w:rPr>
          <w:rStyle w:val="hwtze"/>
        </w:rPr>
        <w:t xml:space="preserve"> </w:t>
      </w:r>
      <w:r w:rsidRPr="003E4059">
        <w:rPr>
          <w:rStyle w:val="rynqvb"/>
        </w:rPr>
        <w:t xml:space="preserve">The upper 1.3 cm </w:t>
      </w:r>
      <w:r>
        <w:rPr>
          <w:rStyle w:val="rynqvb"/>
        </w:rPr>
        <w:t>show</w:t>
      </w:r>
      <w:r w:rsidRPr="003E4059">
        <w:rPr>
          <w:rStyle w:val="rynqvb"/>
        </w:rPr>
        <w:t xml:space="preserve"> </w:t>
      </w:r>
      <w:r w:rsidRPr="006746D5">
        <w:rPr>
          <w:rStyle w:val="rynqvb"/>
        </w:rPr>
        <w:t>slaty-cleavage and when viewed from above, complete shells of small brachiopods and gastropods with pyrite in the filling (8 mm) are visible.</w:t>
      </w:r>
      <w:r w:rsidRPr="006746D5">
        <w:rPr>
          <w:rStyle w:val="hwtze"/>
        </w:rPr>
        <w:t xml:space="preserve"> </w:t>
      </w:r>
      <w:r w:rsidRPr="006746D5">
        <w:rPr>
          <w:rStyle w:val="rynqvb"/>
        </w:rPr>
        <w:t xml:space="preserve">This transitionally shaly position has </w:t>
      </w:r>
      <w:r w:rsidRPr="006746D5">
        <w:rPr>
          <w:rStyle w:val="rynqvb"/>
        </w:rPr>
        <w:lastRenderedPageBreak/>
        <w:t xml:space="preserve">numerous </w:t>
      </w:r>
      <w:r w:rsidRPr="003E4059">
        <w:rPr>
          <w:rStyle w:val="rynqvb"/>
        </w:rPr>
        <w:t>cross-sections of horizontal corridors compressed by compaction in the lower 5–9 mm.</w:t>
      </w:r>
      <w:r w:rsidRPr="003E4059">
        <w:rPr>
          <w:rStyle w:val="hwtze"/>
        </w:rPr>
        <w:t xml:space="preserve"> </w:t>
      </w:r>
      <w:r w:rsidRPr="003E4059">
        <w:rPr>
          <w:rStyle w:val="rynqvb"/>
        </w:rPr>
        <w:t>Their width is 0.3–1.0 mm;</w:t>
      </w:r>
      <w:r w:rsidRPr="003E4059">
        <w:rPr>
          <w:rStyle w:val="hwtze"/>
        </w:rPr>
        <w:t xml:space="preserve"> </w:t>
      </w:r>
      <w:r w:rsidRPr="003E4059">
        <w:rPr>
          <w:rStyle w:val="rynqvb"/>
        </w:rPr>
        <w:t>in reality, these are usually not exactly transverse sections, but statistically random oblique sections;</w:t>
      </w:r>
      <w:r w:rsidRPr="003E4059">
        <w:rPr>
          <w:rStyle w:val="hwtze"/>
        </w:rPr>
        <w:t xml:space="preserve"> </w:t>
      </w:r>
      <w:r w:rsidRPr="003E4059">
        <w:rPr>
          <w:rStyle w:val="rynqvb"/>
        </w:rPr>
        <w:t xml:space="preserve">the width of the tunnels therefore most likely corresponds to the smallest value, i.e. 3 mm, which corresponds to the fossil trace of </w:t>
      </w:r>
      <w:r w:rsidRPr="003E4059">
        <w:rPr>
          <w:rStyle w:val="rynqvb"/>
          <w:i/>
        </w:rPr>
        <w:t xml:space="preserve">Chondrites </w:t>
      </w:r>
      <w:proofErr w:type="spellStart"/>
      <w:r w:rsidRPr="003E4059">
        <w:rPr>
          <w:rStyle w:val="rynqvb"/>
          <w:i/>
        </w:rPr>
        <w:t>targionii</w:t>
      </w:r>
      <w:proofErr w:type="spellEnd"/>
      <w:r w:rsidRPr="003E4059">
        <w:rPr>
          <w:rStyle w:val="rynqvb"/>
        </w:rPr>
        <w:t xml:space="preserve">, known from shale layers at this locality and in equivalent positions at the </w:t>
      </w:r>
      <w:proofErr w:type="spellStart"/>
      <w:r w:rsidRPr="003E4059">
        <w:rPr>
          <w:rStyle w:val="rynqvb"/>
        </w:rPr>
        <w:t>Mramorka</w:t>
      </w:r>
      <w:proofErr w:type="spellEnd"/>
      <w:r w:rsidRPr="003E4059">
        <w:rPr>
          <w:rStyle w:val="rynqvb"/>
        </w:rPr>
        <w:t xml:space="preserve"> </w:t>
      </w:r>
      <w:r>
        <w:rPr>
          <w:rStyle w:val="rynqvb"/>
        </w:rPr>
        <w:t>section</w:t>
      </w:r>
      <w:r w:rsidRPr="003E4059">
        <w:rPr>
          <w:rStyle w:val="rynqvb"/>
        </w:rPr>
        <w:t xml:space="preserve">. At a depth of 1.4–1.7 </w:t>
      </w:r>
      <w:r w:rsidRPr="000668E1">
        <w:rPr>
          <w:rStyle w:val="rynqvb"/>
        </w:rPr>
        <w:t>c</w:t>
      </w:r>
      <w:r w:rsidRPr="003E4059">
        <w:rPr>
          <w:rStyle w:val="rynqvb"/>
        </w:rPr>
        <w:t xml:space="preserve">m, a lamina of </w:t>
      </w:r>
      <w:proofErr w:type="spellStart"/>
      <w:r w:rsidRPr="003E4059">
        <w:rPr>
          <w:rStyle w:val="rynqvb"/>
        </w:rPr>
        <w:t>subhorizontal</w:t>
      </w:r>
      <w:proofErr w:type="spellEnd"/>
      <w:r w:rsidRPr="003E4059">
        <w:rPr>
          <w:rStyle w:val="rynqvb"/>
        </w:rPr>
        <w:t xml:space="preserve">, only very slightly wavy </w:t>
      </w:r>
      <w:proofErr w:type="spellStart"/>
      <w:r w:rsidRPr="003E4059">
        <w:rPr>
          <w:rStyle w:val="rynqvb"/>
        </w:rPr>
        <w:t>spreite</w:t>
      </w:r>
      <w:proofErr w:type="spellEnd"/>
      <w:r w:rsidRPr="003E4059">
        <w:rPr>
          <w:rStyle w:val="rynqvb"/>
        </w:rPr>
        <w:t xml:space="preserve"> extends across the entire sample (22.0 cm).</w:t>
      </w:r>
      <w:r w:rsidRPr="003E4059">
        <w:rPr>
          <w:rStyle w:val="hwtze"/>
        </w:rPr>
        <w:t xml:space="preserve"> </w:t>
      </w:r>
      <w:r w:rsidRPr="003E4059">
        <w:rPr>
          <w:rStyle w:val="rynqvb"/>
        </w:rPr>
        <w:t xml:space="preserve">This </w:t>
      </w:r>
      <w:proofErr w:type="spellStart"/>
      <w:r w:rsidRPr="003E4059">
        <w:rPr>
          <w:rStyle w:val="rynqvb"/>
        </w:rPr>
        <w:t>spreite</w:t>
      </w:r>
      <w:proofErr w:type="spellEnd"/>
      <w:r w:rsidRPr="003E4059">
        <w:rPr>
          <w:rStyle w:val="rynqvb"/>
        </w:rPr>
        <w:t xml:space="preserve"> has an almost constant thickness of 2.5 mm and does not occur at greater depths below the colonization horizon.</w:t>
      </w:r>
      <w:r w:rsidRPr="003E4059">
        <w:rPr>
          <w:rStyle w:val="hwtze"/>
        </w:rPr>
        <w:t xml:space="preserve"> </w:t>
      </w:r>
      <w:r w:rsidRPr="003E4059">
        <w:rPr>
          <w:rStyle w:val="rynqvb"/>
        </w:rPr>
        <w:t xml:space="preserve">After etching the same sample in acetic acid, the </w:t>
      </w:r>
      <w:proofErr w:type="spellStart"/>
      <w:r w:rsidRPr="003E4059">
        <w:rPr>
          <w:rStyle w:val="rynqvb"/>
        </w:rPr>
        <w:t>spreite</w:t>
      </w:r>
      <w:proofErr w:type="spellEnd"/>
      <w:r w:rsidRPr="003E4059">
        <w:rPr>
          <w:rStyle w:val="rynqvb"/>
        </w:rPr>
        <w:t xml:space="preserve"> remained almost untouched</w:t>
      </w:r>
      <w:r w:rsidRPr="006461D1">
        <w:rPr>
          <w:rStyle w:val="rynqvb"/>
        </w:rPr>
        <w:t>, which may be related to a larger proportion of “shaly” material moved by the originator to greater depths;</w:t>
      </w:r>
      <w:r w:rsidRPr="006461D1">
        <w:rPr>
          <w:rStyle w:val="hwtze"/>
        </w:rPr>
        <w:t xml:space="preserve"> </w:t>
      </w:r>
      <w:r w:rsidRPr="006461D1">
        <w:rPr>
          <w:rStyle w:val="rynqvb"/>
        </w:rPr>
        <w:t xml:space="preserve">it may also be an effect of a larger proportion of carbon in the </w:t>
      </w:r>
      <w:proofErr w:type="spellStart"/>
      <w:r w:rsidRPr="006461D1">
        <w:rPr>
          <w:rStyle w:val="rynqvb"/>
        </w:rPr>
        <w:t>spreite</w:t>
      </w:r>
      <w:proofErr w:type="spellEnd"/>
      <w:r w:rsidRPr="006461D1">
        <w:rPr>
          <w:rStyle w:val="rynqvb"/>
        </w:rPr>
        <w:t>.</w:t>
      </w:r>
      <w:r w:rsidRPr="003E4059">
        <w:rPr>
          <w:rStyle w:val="hwtze"/>
        </w:rPr>
        <w:t xml:space="preserve"> </w:t>
      </w:r>
      <w:r w:rsidRPr="003E4059">
        <w:rPr>
          <w:rStyle w:val="rynqvb"/>
        </w:rPr>
        <w:t xml:space="preserve">Under the lamina formed by </w:t>
      </w:r>
      <w:proofErr w:type="spellStart"/>
      <w:r w:rsidRPr="003E4059">
        <w:rPr>
          <w:rStyle w:val="rynqvb"/>
          <w:i/>
        </w:rPr>
        <w:t>Zoophycos</w:t>
      </w:r>
      <w:proofErr w:type="spellEnd"/>
      <w:r w:rsidRPr="003E4059">
        <w:rPr>
          <w:rStyle w:val="rynqvb"/>
        </w:rPr>
        <w:t xml:space="preserve">, only sparse and irregular sections of compressed </w:t>
      </w:r>
      <w:proofErr w:type="spellStart"/>
      <w:r w:rsidRPr="003E4059">
        <w:rPr>
          <w:rStyle w:val="rynqvb"/>
        </w:rPr>
        <w:t>subhorizontal</w:t>
      </w:r>
      <w:proofErr w:type="spellEnd"/>
      <w:r w:rsidRPr="003E4059">
        <w:rPr>
          <w:rStyle w:val="rynqvb"/>
        </w:rPr>
        <w:t xml:space="preserve"> tunnels occur.</w:t>
      </w:r>
      <w:r w:rsidRPr="003E4059">
        <w:rPr>
          <w:rStyle w:val="hwtze"/>
        </w:rPr>
        <w:t xml:space="preserve"> </w:t>
      </w:r>
      <w:r w:rsidRPr="003E4059">
        <w:rPr>
          <w:rStyle w:val="rynqvb"/>
        </w:rPr>
        <w:t>At a depth of 6.6–7.7 cm, there is an interrupted layer of limestone of a different colo</w:t>
      </w:r>
      <w:r w:rsidR="00F12745">
        <w:rPr>
          <w:rStyle w:val="rynqvb"/>
        </w:rPr>
        <w:t>u</w:t>
      </w:r>
      <w:r w:rsidRPr="003E4059">
        <w:rPr>
          <w:rStyle w:val="rynqvb"/>
        </w:rPr>
        <w:t>r (</w:t>
      </w:r>
      <w:r w:rsidR="00301083" w:rsidRPr="003E4059">
        <w:rPr>
          <w:rStyle w:val="rynqvb"/>
        </w:rPr>
        <w:t>gr</w:t>
      </w:r>
      <w:r w:rsidR="00301083">
        <w:rPr>
          <w:rStyle w:val="rynqvb"/>
        </w:rPr>
        <w:t>e</w:t>
      </w:r>
      <w:r w:rsidR="00301083" w:rsidRPr="003E4059">
        <w:rPr>
          <w:rStyle w:val="rynqvb"/>
        </w:rPr>
        <w:t xml:space="preserve">y </w:t>
      </w:r>
      <w:r w:rsidRPr="003E4059">
        <w:rPr>
          <w:rStyle w:val="rynqvb"/>
        </w:rPr>
        <w:t>compared to the overall brownish shades).</w:t>
      </w:r>
      <w:r w:rsidRPr="003E4059">
        <w:rPr>
          <w:rStyle w:val="hwtze"/>
        </w:rPr>
        <w:t xml:space="preserve"> </w:t>
      </w:r>
      <w:r w:rsidRPr="003E4059">
        <w:rPr>
          <w:rStyle w:val="rynqvb"/>
        </w:rPr>
        <w:t>After etching with acetic acid, this layer is somewhat more strongly destroyed than the surrounding limestone.</w:t>
      </w:r>
      <w:r w:rsidRPr="003E4059">
        <w:rPr>
          <w:rStyle w:val="hwtze"/>
        </w:rPr>
        <w:t xml:space="preserve"> </w:t>
      </w:r>
      <w:r w:rsidRPr="003E4059">
        <w:rPr>
          <w:rStyle w:val="rynqvb"/>
        </w:rPr>
        <w:t>The border of this gr</w:t>
      </w:r>
      <w:r>
        <w:rPr>
          <w:rStyle w:val="rynqvb"/>
        </w:rPr>
        <w:t>e</w:t>
      </w:r>
      <w:r w:rsidRPr="003E4059">
        <w:rPr>
          <w:rStyle w:val="rynqvb"/>
        </w:rPr>
        <w:t>yish layer is slightly diffuse - the change occurs at 0.5–1.0 mm.</w:t>
      </w:r>
      <w:r w:rsidRPr="003E4059">
        <w:rPr>
          <w:rStyle w:val="hwtze"/>
        </w:rPr>
        <w:t xml:space="preserve"> </w:t>
      </w:r>
      <w:r w:rsidRPr="003E4059">
        <w:rPr>
          <w:rStyle w:val="rynqvb"/>
        </w:rPr>
        <w:t xml:space="preserve">The smaller proportion of small bioclasts is notable (however, there is a bioclast of a few millimetres of an </w:t>
      </w:r>
      <w:proofErr w:type="spellStart"/>
      <w:r w:rsidRPr="003E4059">
        <w:rPr>
          <w:rStyle w:val="rynqvb"/>
        </w:rPr>
        <w:t>orthocone</w:t>
      </w:r>
      <w:proofErr w:type="spellEnd"/>
      <w:r w:rsidRPr="003E4059">
        <w:rPr>
          <w:rStyle w:val="rynqvb"/>
        </w:rPr>
        <w:t xml:space="preserve"> </w:t>
      </w:r>
      <w:proofErr w:type="spellStart"/>
      <w:r w:rsidRPr="003E4059">
        <w:rPr>
          <w:rStyle w:val="rynqvb"/>
        </w:rPr>
        <w:t>nautiloid</w:t>
      </w:r>
      <w:proofErr w:type="spellEnd"/>
      <w:r w:rsidRPr="003E4059">
        <w:rPr>
          <w:rStyle w:val="rynqvb"/>
        </w:rPr>
        <w:t xml:space="preserve">). </w:t>
      </w:r>
      <w:r w:rsidR="00D3363F">
        <w:rPr>
          <w:rStyle w:val="rynqvb"/>
        </w:rPr>
        <w:t xml:space="preserve">The whole structure can be interpreted as </w:t>
      </w:r>
      <w:proofErr w:type="spellStart"/>
      <w:r w:rsidR="00D3363F" w:rsidRPr="00301083">
        <w:rPr>
          <w:rStyle w:val="rynqvb"/>
          <w:i/>
          <w:iCs/>
        </w:rPr>
        <w:t>Balanoglossites</w:t>
      </w:r>
      <w:proofErr w:type="spellEnd"/>
      <w:r w:rsidR="00D3363F">
        <w:rPr>
          <w:rStyle w:val="rynqvb"/>
        </w:rPr>
        <w:t xml:space="preserve">. </w:t>
      </w:r>
      <w:r w:rsidRPr="003E4059">
        <w:t xml:space="preserve">In the right part of the orientated sample is a large, approximately triangular cross-section of a probable chamber of </w:t>
      </w:r>
      <w:proofErr w:type="spellStart"/>
      <w:r w:rsidRPr="003E4059">
        <w:rPr>
          <w:i/>
          <w:iCs/>
        </w:rPr>
        <w:t>Balanoglossites</w:t>
      </w:r>
      <w:proofErr w:type="spellEnd"/>
      <w:r w:rsidRPr="003E4059">
        <w:t>, tapering downwards.</w:t>
      </w:r>
      <w:r w:rsidRPr="003E4059">
        <w:rPr>
          <w:rStyle w:val="rynqvb"/>
        </w:rPr>
        <w:t xml:space="preserve"> On the polished limestone sample, there are clear cross-sections (transverse and more or less longitudinal, determinable as </w:t>
      </w:r>
      <w:proofErr w:type="spellStart"/>
      <w:r w:rsidRPr="003E4059">
        <w:rPr>
          <w:rStyle w:val="rynqvb"/>
          <w:i/>
          <w:iCs/>
        </w:rPr>
        <w:t>Planolites</w:t>
      </w:r>
      <w:proofErr w:type="spellEnd"/>
      <w:r w:rsidRPr="003E4059">
        <w:rPr>
          <w:rStyle w:val="rynqvb"/>
        </w:rPr>
        <w:t xml:space="preserve"> isp.) filled either with pyrite or with the usual products of its weathering - iron oxyhydroxides.</w:t>
      </w:r>
      <w:r w:rsidRPr="003E4059">
        <w:rPr>
          <w:rStyle w:val="hwtze"/>
        </w:rPr>
        <w:t xml:space="preserve"> </w:t>
      </w:r>
      <w:r w:rsidRPr="003E4059">
        <w:rPr>
          <w:rStyle w:val="rynqvb"/>
        </w:rPr>
        <w:t xml:space="preserve">During etching in acetic acid, we were able to dissect an approximately 12 mm long and 0.6 mm wide channel with a circular cross-section and a smooth surface with a </w:t>
      </w:r>
      <w:proofErr w:type="spellStart"/>
      <w:r w:rsidRPr="003E4059">
        <w:rPr>
          <w:rStyle w:val="rynqvb"/>
        </w:rPr>
        <w:t>subhorizontal</w:t>
      </w:r>
      <w:proofErr w:type="spellEnd"/>
      <w:r w:rsidRPr="003E4059">
        <w:rPr>
          <w:rStyle w:val="rynqvb"/>
        </w:rPr>
        <w:t xml:space="preserve"> branching.</w:t>
      </w:r>
      <w:r w:rsidRPr="003E4059">
        <w:rPr>
          <w:rStyle w:val="hwtze"/>
        </w:rPr>
        <w:t xml:space="preserve"> </w:t>
      </w:r>
      <w:r w:rsidRPr="003E4059">
        <w:rPr>
          <w:rStyle w:val="rynqvb"/>
        </w:rPr>
        <w:t>This preserved freely dissected branch is approximately 4 mm long, slightly curved.</w:t>
      </w:r>
      <w:r w:rsidRPr="003E4059">
        <w:rPr>
          <w:rStyle w:val="hwtze"/>
        </w:rPr>
        <w:t xml:space="preserve"> </w:t>
      </w:r>
      <w:r w:rsidRPr="003E4059">
        <w:rPr>
          <w:rStyle w:val="rynqvb"/>
        </w:rPr>
        <w:t>The fragment probably represents the last colonization phase of the substrate and at the same time the deepest tier.</w:t>
      </w:r>
      <w:r w:rsidRPr="003E4059">
        <w:rPr>
          <w:rStyle w:val="hwtze"/>
        </w:rPr>
        <w:t xml:space="preserve"> </w:t>
      </w:r>
      <w:r w:rsidRPr="003E4059">
        <w:rPr>
          <w:rStyle w:val="rynqvb"/>
        </w:rPr>
        <w:t>From the point of view of systematic ichnology, it is referred to here as</w:t>
      </w:r>
      <w:r w:rsidR="00D3363F">
        <w:rPr>
          <w:rStyle w:val="rynqvb"/>
        </w:rPr>
        <w:t xml:space="preserve"> </w:t>
      </w:r>
      <w:proofErr w:type="spellStart"/>
      <w:r w:rsidR="00D3363F" w:rsidRPr="00301083">
        <w:rPr>
          <w:rStyle w:val="rynqvb"/>
          <w:i/>
          <w:iCs/>
        </w:rPr>
        <w:t>Trichichnus</w:t>
      </w:r>
      <w:proofErr w:type="spellEnd"/>
      <w:r w:rsidRPr="003E4059">
        <w:rPr>
          <w:rStyle w:val="rynqvb"/>
        </w:rPr>
        <w:t xml:space="preserve"> </w:t>
      </w:r>
      <w:r w:rsidR="00092282">
        <w:rPr>
          <w:rStyle w:val="rynqvb"/>
        </w:rPr>
        <w:t>(</w:t>
      </w:r>
      <w:r w:rsidR="00092282" w:rsidRPr="001621C3">
        <w:t>Kędzierski et al. 2015)</w:t>
      </w:r>
      <w:r w:rsidRPr="00301083">
        <w:rPr>
          <w:rStyle w:val="rynqvb"/>
        </w:rPr>
        <w:t>.</w:t>
      </w:r>
      <w:r w:rsidRPr="003E4059">
        <w:rPr>
          <w:rStyle w:val="hwtze"/>
        </w:rPr>
        <w:t xml:space="preserve"> </w:t>
      </w:r>
      <w:r w:rsidRPr="003E4059">
        <w:rPr>
          <w:rStyle w:val="rynqvb"/>
        </w:rPr>
        <w:t>At the base of the sampled limestone slab, there is again a layer more resistant to ventilation.</w:t>
      </w:r>
      <w:r w:rsidRPr="003E4059">
        <w:rPr>
          <w:rStyle w:val="hwtze"/>
        </w:rPr>
        <w:t xml:space="preserve"> </w:t>
      </w:r>
      <w:r w:rsidRPr="003E4059">
        <w:rPr>
          <w:rStyle w:val="rynqvb"/>
        </w:rPr>
        <w:t xml:space="preserve">Indistinct bioturbation indicates colonization of </w:t>
      </w:r>
      <w:proofErr w:type="spellStart"/>
      <w:r w:rsidRPr="003E4059">
        <w:rPr>
          <w:rStyle w:val="rynqvb"/>
        </w:rPr>
        <w:t>tracemakers</w:t>
      </w:r>
      <w:proofErr w:type="spellEnd"/>
      <w:r w:rsidRPr="003E4059">
        <w:rPr>
          <w:rStyle w:val="rynqvb"/>
        </w:rPr>
        <w:t xml:space="preserve"> by horizontal tunnels (cf. </w:t>
      </w:r>
      <w:r w:rsidRPr="003E4059">
        <w:rPr>
          <w:rStyle w:val="rynqvb"/>
          <w:i/>
          <w:iCs/>
        </w:rPr>
        <w:t>Chondrites</w:t>
      </w:r>
      <w:r w:rsidRPr="003E4059">
        <w:rPr>
          <w:rStyle w:val="rynqvb"/>
        </w:rPr>
        <w:t xml:space="preserve"> isp.). </w:t>
      </w:r>
    </w:p>
    <w:p w14:paraId="6504DFD2" w14:textId="504A900A"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29:</w:t>
      </w:r>
      <w:r w:rsidRPr="003E4059">
        <w:rPr>
          <w:rStyle w:val="rynqvb"/>
        </w:rPr>
        <w:t xml:space="preserve"> Heavily fossiliferous bio-micritic limestone.</w:t>
      </w:r>
      <w:r w:rsidRPr="003E4059">
        <w:rPr>
          <w:rStyle w:val="hwtze"/>
        </w:rPr>
        <w:t xml:space="preserve"> </w:t>
      </w:r>
      <w:r w:rsidRPr="003E4059">
        <w:rPr>
          <w:rStyle w:val="rynqvb"/>
        </w:rPr>
        <w:t>Fossils larger than 10 mm are usually oriented omnidirectionally, which indicates complete bioturbation.</w:t>
      </w:r>
      <w:r w:rsidRPr="003E4059">
        <w:rPr>
          <w:rStyle w:val="hwtze"/>
        </w:rPr>
        <w:t xml:space="preserve"> </w:t>
      </w:r>
      <w:r w:rsidRPr="003E4059">
        <w:rPr>
          <w:rStyle w:val="rynqvb"/>
        </w:rPr>
        <w:t>However, this is not manifested either by a clear differentiation of the trace filling from the surrounding substrate, or by etching the sample in acetic acid.</w:t>
      </w:r>
      <w:r w:rsidRPr="003E4059">
        <w:rPr>
          <w:rStyle w:val="hwtze"/>
        </w:rPr>
        <w:t xml:space="preserve"> </w:t>
      </w:r>
      <w:r w:rsidRPr="003E4059">
        <w:rPr>
          <w:rStyle w:val="rynqvb"/>
        </w:rPr>
        <w:t xml:space="preserve">In the 25 mm layer, cross-sections of </w:t>
      </w:r>
      <w:r w:rsidRPr="003E4059">
        <w:rPr>
          <w:rStyle w:val="rynqvb"/>
        </w:rPr>
        <w:lastRenderedPageBreak/>
        <w:t xml:space="preserve">crushed tunnels corresponding to the ichnospecies </w:t>
      </w:r>
      <w:r w:rsidRPr="003E4059">
        <w:rPr>
          <w:rStyle w:val="rynqvb"/>
          <w:i/>
          <w:iCs/>
        </w:rPr>
        <w:t>C</w:t>
      </w:r>
      <w:r w:rsidRPr="003E4059">
        <w:rPr>
          <w:rStyle w:val="rynqvb"/>
        </w:rPr>
        <w:t xml:space="preserve">. </w:t>
      </w:r>
      <w:proofErr w:type="spellStart"/>
      <w:r w:rsidRPr="003E4059">
        <w:rPr>
          <w:rStyle w:val="rynqvb"/>
          <w:i/>
          <w:iCs/>
        </w:rPr>
        <w:t>targionii</w:t>
      </w:r>
      <w:proofErr w:type="spellEnd"/>
      <w:r w:rsidRPr="003E4059">
        <w:rPr>
          <w:rStyle w:val="rynqvb"/>
        </w:rPr>
        <w:t xml:space="preserve"> are in the form and size known from shale interbeds between limestone layers.</w:t>
      </w:r>
      <w:r w:rsidRPr="003E4059">
        <w:rPr>
          <w:rStyle w:val="hwtze"/>
        </w:rPr>
        <w:t xml:space="preserve"> </w:t>
      </w:r>
      <w:r w:rsidRPr="003E4059">
        <w:rPr>
          <w:rStyle w:val="rynqvb"/>
        </w:rPr>
        <w:t xml:space="preserve">A </w:t>
      </w:r>
      <w:proofErr w:type="spellStart"/>
      <w:r w:rsidRPr="003E4059">
        <w:rPr>
          <w:rStyle w:val="rynqvb"/>
        </w:rPr>
        <w:t>subhorizontal</w:t>
      </w:r>
      <w:proofErr w:type="spellEnd"/>
      <w:r w:rsidRPr="003E4059">
        <w:rPr>
          <w:rStyle w:val="rynqvb"/>
        </w:rPr>
        <w:t>, slightly wavy tunnel with a diameter of 1 mm was found on the sample prepared by etching.</w:t>
      </w:r>
      <w:r w:rsidRPr="003E4059">
        <w:rPr>
          <w:rStyle w:val="hwtze"/>
        </w:rPr>
        <w:t xml:space="preserve"> </w:t>
      </w:r>
      <w:r w:rsidRPr="003E4059">
        <w:rPr>
          <w:rStyle w:val="rynqvb"/>
        </w:rPr>
        <w:t xml:space="preserve">No vertical structures were found. </w:t>
      </w:r>
    </w:p>
    <w:p w14:paraId="070B5F9F" w14:textId="2ECEC7E3"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30:</w:t>
      </w:r>
      <w:r w:rsidRPr="003E4059">
        <w:rPr>
          <w:rStyle w:val="rynqvb"/>
        </w:rPr>
        <w:t xml:space="preserve"> The layer is 12.8 cm thick.</w:t>
      </w:r>
      <w:r w:rsidRPr="003E4059">
        <w:rPr>
          <w:rStyle w:val="hwtze"/>
        </w:rPr>
        <w:t xml:space="preserve"> </w:t>
      </w:r>
      <w:r w:rsidRPr="003E4059">
        <w:rPr>
          <w:rStyle w:val="rynqvb"/>
        </w:rPr>
        <w:t>The division into two almost equally thick halves is striking, the upper darker and the lower lighter.</w:t>
      </w:r>
      <w:r w:rsidRPr="003E4059">
        <w:rPr>
          <w:rStyle w:val="hwtze"/>
        </w:rPr>
        <w:t xml:space="preserve"> </w:t>
      </w:r>
      <w:r w:rsidRPr="003E4059">
        <w:rPr>
          <w:rStyle w:val="rynqvb"/>
        </w:rPr>
        <w:t>The most striking manifestation of the heterogeneity of the limestone are the light spots around the pyrite concretions, which dominate in two layers.</w:t>
      </w:r>
      <w:r w:rsidRPr="003E4059">
        <w:rPr>
          <w:rStyle w:val="hwtze"/>
        </w:rPr>
        <w:t xml:space="preserve"> </w:t>
      </w:r>
      <w:r w:rsidRPr="003E4059">
        <w:rPr>
          <w:rStyle w:val="rynqvb"/>
        </w:rPr>
        <w:t>The first of them is 1–4 cm above the lower layer surface, the second (less pronounced) is 9.5–10.5 cm above the base of the layer.</w:t>
      </w:r>
      <w:r w:rsidRPr="003E4059">
        <w:rPr>
          <w:rStyle w:val="hwtze"/>
        </w:rPr>
        <w:t xml:space="preserve"> </w:t>
      </w:r>
      <w:r w:rsidRPr="003E4059">
        <w:rPr>
          <w:rStyle w:val="rynqvb"/>
        </w:rPr>
        <w:t xml:space="preserve">The bioclasts are large in diameter and undoubtedly include a number of complete shells of small </w:t>
      </w:r>
      <w:proofErr w:type="spellStart"/>
      <w:r w:rsidRPr="003E4059">
        <w:rPr>
          <w:rStyle w:val="rynqvb"/>
        </w:rPr>
        <w:t>orthoconic</w:t>
      </w:r>
      <w:proofErr w:type="spellEnd"/>
      <w:r w:rsidRPr="003E4059">
        <w:rPr>
          <w:rStyle w:val="rynqvb"/>
        </w:rPr>
        <w:t xml:space="preserve"> </w:t>
      </w:r>
      <w:proofErr w:type="spellStart"/>
      <w:r w:rsidRPr="003E4059">
        <w:rPr>
          <w:rStyle w:val="rynqvb"/>
        </w:rPr>
        <w:t>nautiloids</w:t>
      </w:r>
      <w:proofErr w:type="spellEnd"/>
      <w:r w:rsidRPr="003E4059">
        <w:rPr>
          <w:rStyle w:val="rynqvb"/>
        </w:rPr>
        <w:t>.</w:t>
      </w:r>
      <w:r w:rsidRPr="003E4059">
        <w:rPr>
          <w:rStyle w:val="hwtze"/>
        </w:rPr>
        <w:t xml:space="preserve"> </w:t>
      </w:r>
      <w:r w:rsidRPr="003E4059">
        <w:rPr>
          <w:rStyle w:val="rynqvb"/>
        </w:rPr>
        <w:t>The darker layer at the top merges into shale, in which bioturbation is not evident.</w:t>
      </w:r>
      <w:r w:rsidRPr="003E4059">
        <w:rPr>
          <w:rStyle w:val="hwtze"/>
        </w:rPr>
        <w:t xml:space="preserve"> </w:t>
      </w:r>
      <w:r w:rsidRPr="003E4059">
        <w:rPr>
          <w:rStyle w:val="rynqvb"/>
        </w:rPr>
        <w:t>Below the darker layer, “classic” circular or oval cross-sections with a diameter or shorter axis of 3.0 mm occur at intervals of 1–2 cm.</w:t>
      </w:r>
      <w:r w:rsidRPr="003E4059">
        <w:rPr>
          <w:rStyle w:val="hwtze"/>
        </w:rPr>
        <w:t xml:space="preserve"> </w:t>
      </w:r>
      <w:r w:rsidRPr="003E4059">
        <w:rPr>
          <w:rStyle w:val="rynqvb"/>
        </w:rPr>
        <w:t xml:space="preserve">They can be considered with some reserve to be a layer colonized by the originator of the trace </w:t>
      </w:r>
      <w:r w:rsidRPr="003E4059">
        <w:rPr>
          <w:rStyle w:val="rynqvb"/>
          <w:i/>
        </w:rPr>
        <w:t xml:space="preserve">C. </w:t>
      </w:r>
      <w:proofErr w:type="spellStart"/>
      <w:r w:rsidRPr="003E4059">
        <w:rPr>
          <w:rStyle w:val="rynqvb"/>
          <w:i/>
        </w:rPr>
        <w:t>targionii</w:t>
      </w:r>
      <w:proofErr w:type="spellEnd"/>
      <w:r w:rsidRPr="003E4059">
        <w:rPr>
          <w:rStyle w:val="rynqvb"/>
        </w:rPr>
        <w:t>.</w:t>
      </w:r>
      <w:r w:rsidRPr="003E4059">
        <w:rPr>
          <w:rStyle w:val="hwtze"/>
        </w:rPr>
        <w:t xml:space="preserve"> </w:t>
      </w:r>
      <w:r w:rsidRPr="003E4059">
        <w:rPr>
          <w:rStyle w:val="rynqvb"/>
        </w:rPr>
        <w:t xml:space="preserve">The layer indicates </w:t>
      </w:r>
      <w:proofErr w:type="spellStart"/>
      <w:r w:rsidRPr="003E4059">
        <w:rPr>
          <w:rStyle w:val="rynqvb"/>
        </w:rPr>
        <w:t>dysoxic</w:t>
      </w:r>
      <w:proofErr w:type="spellEnd"/>
      <w:r w:rsidRPr="003E4059">
        <w:rPr>
          <w:rStyle w:val="rynqvb"/>
        </w:rPr>
        <w:t xml:space="preserve"> environment, into which fragments of benthic organisms were transported and were not affected by any subsequent bioturbation.</w:t>
      </w:r>
      <w:r w:rsidRPr="003E4059">
        <w:rPr>
          <w:rStyle w:val="hwtze"/>
        </w:rPr>
        <w:t xml:space="preserve"> </w:t>
      </w:r>
      <w:r w:rsidRPr="003E4059">
        <w:rPr>
          <w:rStyle w:val="rynqvb"/>
        </w:rPr>
        <w:t>This was followed by a decrease in O</w:t>
      </w:r>
      <w:r w:rsidRPr="003E4059">
        <w:rPr>
          <w:rStyle w:val="rynqvb"/>
          <w:vertAlign w:val="subscript"/>
        </w:rPr>
        <w:t>2</w:t>
      </w:r>
      <w:r w:rsidRPr="003E4059">
        <w:rPr>
          <w:rStyle w:val="rynqvb"/>
        </w:rPr>
        <w:t xml:space="preserve"> in the water and sediment, which corresponds exclusively to chondrite bioturbation (cf.</w:t>
      </w:r>
      <w:bookmarkStart w:id="0" w:name="_Hlk205306109"/>
      <w:r w:rsidRPr="003E4059">
        <w:rPr>
          <w:rStyle w:val="rynqvb"/>
        </w:rPr>
        <w:t xml:space="preserve"> </w:t>
      </w:r>
      <w:proofErr w:type="spellStart"/>
      <w:r w:rsidR="000A09CA" w:rsidRPr="000A09CA">
        <w:rPr>
          <w:rStyle w:val="rynqvb"/>
        </w:rPr>
        <w:t>Savrda</w:t>
      </w:r>
      <w:proofErr w:type="spellEnd"/>
      <w:r w:rsidR="00301083">
        <w:rPr>
          <w:rStyle w:val="rynqvb"/>
        </w:rPr>
        <w:t xml:space="preserve"> </w:t>
      </w:r>
      <w:r w:rsidR="000A09CA" w:rsidRPr="000A09CA">
        <w:rPr>
          <w:rStyle w:val="rynqvb"/>
        </w:rPr>
        <w:t>&amp; Bottjer</w:t>
      </w:r>
      <w:r w:rsidR="00301083">
        <w:rPr>
          <w:rStyle w:val="rynqvb"/>
        </w:rPr>
        <w:t xml:space="preserve"> </w:t>
      </w:r>
      <w:r w:rsidR="000A09CA" w:rsidRPr="000A09CA">
        <w:rPr>
          <w:rStyle w:val="rynqvb"/>
        </w:rPr>
        <w:t xml:space="preserve">1986). </w:t>
      </w:r>
      <w:bookmarkEnd w:id="0"/>
    </w:p>
    <w:p w14:paraId="5A60128E" w14:textId="77777777"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V</w:t>
      </w:r>
      <w:r>
        <w:rPr>
          <w:rStyle w:val="rynqvb"/>
          <w:b/>
          <w:bCs/>
        </w:rPr>
        <w:t xml:space="preserve"> bed no.</w:t>
      </w:r>
      <w:r w:rsidRPr="003E4059">
        <w:rPr>
          <w:rStyle w:val="rynqvb"/>
          <w:b/>
          <w:bCs/>
        </w:rPr>
        <w:t xml:space="preserve"> 31:</w:t>
      </w:r>
      <w:r w:rsidRPr="003E4059">
        <w:rPr>
          <w:rStyle w:val="rynqvb"/>
        </w:rPr>
        <w:t xml:space="preserve"> Evenly distributed bioclasts without signs of filling tracks larger than 4 mm.</w:t>
      </w:r>
      <w:r w:rsidRPr="003E4059">
        <w:rPr>
          <w:rStyle w:val="hwtze"/>
        </w:rPr>
        <w:t xml:space="preserve"> </w:t>
      </w:r>
      <w:r w:rsidRPr="003E4059">
        <w:rPr>
          <w:rStyle w:val="rynqvb"/>
        </w:rPr>
        <w:t>100</w:t>
      </w:r>
      <w:r>
        <w:rPr>
          <w:rStyle w:val="rynqvb"/>
        </w:rPr>
        <w:t xml:space="preserve"> </w:t>
      </w:r>
      <w:r w:rsidRPr="003E4059">
        <w:rPr>
          <w:rStyle w:val="rynqvb"/>
        </w:rPr>
        <w:t>% background bioturbation is evident.</w:t>
      </w:r>
      <w:r w:rsidRPr="003E4059">
        <w:rPr>
          <w:rStyle w:val="hwtze"/>
        </w:rPr>
        <w:t xml:space="preserve"> </w:t>
      </w:r>
      <w:r w:rsidRPr="003E4059">
        <w:rPr>
          <w:rStyle w:val="rynqvb"/>
        </w:rPr>
        <w:t>Visible bioturbation from a more recent phase of rock consolidation occurs in the form of one cluster, creating a horseshoe-shaped formation on a vertical section consisting of 10 cross-sections of tunnels, 2–3 mm in diameter/longer axis, mostly circular or elliptical in cross-section.</w:t>
      </w:r>
      <w:r w:rsidRPr="003E4059">
        <w:rPr>
          <w:rStyle w:val="hwtze"/>
        </w:rPr>
        <w:t xml:space="preserve"> </w:t>
      </w:r>
      <w:r w:rsidRPr="003E4059">
        <w:rPr>
          <w:rStyle w:val="rynqvb"/>
        </w:rPr>
        <w:t xml:space="preserve">Between these elements of the </w:t>
      </w:r>
      <w:proofErr w:type="spellStart"/>
      <w:r w:rsidRPr="003E4059">
        <w:rPr>
          <w:rStyle w:val="rynqvb"/>
        </w:rPr>
        <w:t>ichnofabric</w:t>
      </w:r>
      <w:proofErr w:type="spellEnd"/>
      <w:r w:rsidRPr="003E4059">
        <w:rPr>
          <w:rStyle w:val="rynqvb"/>
        </w:rPr>
        <w:t>, there is a lighter spot of about 16 mm in the horizontal direction.</w:t>
      </w:r>
      <w:r w:rsidRPr="003E4059">
        <w:rPr>
          <w:rStyle w:val="hwtze"/>
        </w:rPr>
        <w:t xml:space="preserve"> </w:t>
      </w:r>
      <w:r w:rsidRPr="003E4059">
        <w:rPr>
          <w:rStyle w:val="rynqvb"/>
        </w:rPr>
        <w:t xml:space="preserve">Here an analogy is offered with the burrows of the ichnogenus </w:t>
      </w:r>
      <w:proofErr w:type="spellStart"/>
      <w:r w:rsidRPr="003E4059">
        <w:rPr>
          <w:rStyle w:val="rynqvb"/>
          <w:i/>
          <w:iCs/>
        </w:rPr>
        <w:t>Balanoglossites</w:t>
      </w:r>
      <w:proofErr w:type="spellEnd"/>
      <w:r w:rsidRPr="003E4059">
        <w:rPr>
          <w:rStyle w:val="rynqvb"/>
        </w:rPr>
        <w:t xml:space="preserve">, e.g. at the </w:t>
      </w:r>
      <w:proofErr w:type="spellStart"/>
      <w:r w:rsidRPr="003E4059">
        <w:rPr>
          <w:rStyle w:val="rynqvb"/>
        </w:rPr>
        <w:t>Mramorka</w:t>
      </w:r>
      <w:proofErr w:type="spellEnd"/>
      <w:r w:rsidRPr="003E4059">
        <w:rPr>
          <w:rStyle w:val="rynqvb"/>
        </w:rPr>
        <w:t xml:space="preserve"> section. </w:t>
      </w:r>
    </w:p>
    <w:p w14:paraId="32B4A97A" w14:textId="77777777"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V</w:t>
      </w:r>
      <w:r>
        <w:rPr>
          <w:rStyle w:val="rynqvb"/>
          <w:b/>
          <w:bCs/>
        </w:rPr>
        <w:t xml:space="preserve"> bed no.</w:t>
      </w:r>
      <w:r w:rsidRPr="003E4059">
        <w:rPr>
          <w:rStyle w:val="rynqvb"/>
          <w:b/>
          <w:bCs/>
        </w:rPr>
        <w:t xml:space="preserve"> 32:</w:t>
      </w:r>
      <w:r w:rsidRPr="003E4059">
        <w:rPr>
          <w:rStyle w:val="rynqvb"/>
        </w:rPr>
        <w:t xml:space="preserve"> </w:t>
      </w:r>
      <w:proofErr w:type="spellStart"/>
      <w:r w:rsidRPr="003E4059">
        <w:rPr>
          <w:rStyle w:val="rynqvb"/>
        </w:rPr>
        <w:t>Biodetritic</w:t>
      </w:r>
      <w:proofErr w:type="spellEnd"/>
      <w:r w:rsidRPr="003E4059">
        <w:rPr>
          <w:rStyle w:val="rynqvb"/>
        </w:rPr>
        <w:t xml:space="preserve"> limestone, grey with reddish-brown hues.</w:t>
      </w:r>
      <w:r w:rsidRPr="003E4059">
        <w:rPr>
          <w:rStyle w:val="hwtze"/>
        </w:rPr>
        <w:t xml:space="preserve"> </w:t>
      </w:r>
      <w:r w:rsidRPr="003E4059">
        <w:rPr>
          <w:rStyle w:val="rynqvb"/>
        </w:rPr>
        <w:t>Throughout the 11.3 cm thickness, bioclasts are usually in the mm scale, distributed in clusters and omnidirectionally.</w:t>
      </w:r>
      <w:r w:rsidRPr="003E4059">
        <w:rPr>
          <w:rStyle w:val="hwtze"/>
        </w:rPr>
        <w:t xml:space="preserve"> </w:t>
      </w:r>
      <w:r w:rsidRPr="003E4059">
        <w:rPr>
          <w:rStyle w:val="rynqvb"/>
        </w:rPr>
        <w:t>During etching, it was not found that some of the spots were dissolved faster or slower.</w:t>
      </w:r>
      <w:r w:rsidRPr="003E4059">
        <w:rPr>
          <w:rStyle w:val="hwtze"/>
        </w:rPr>
        <w:t xml:space="preserve"> </w:t>
      </w:r>
      <w:r w:rsidRPr="003E4059">
        <w:rPr>
          <w:rStyle w:val="rynqvb"/>
        </w:rPr>
        <w:t xml:space="preserve">We do not find any other criteria according to which it would be possible to assume that the sample is filled with tunnels and chambers of the ichnogenus </w:t>
      </w:r>
      <w:proofErr w:type="spellStart"/>
      <w:r w:rsidRPr="003E4059">
        <w:rPr>
          <w:rStyle w:val="rynqvb"/>
          <w:i/>
          <w:iCs/>
        </w:rPr>
        <w:t>Balanoglossites</w:t>
      </w:r>
      <w:proofErr w:type="spellEnd"/>
      <w:r w:rsidRPr="003E4059">
        <w:rPr>
          <w:rStyle w:val="rynqvb"/>
        </w:rPr>
        <w:t>.</w:t>
      </w:r>
      <w:r w:rsidRPr="003E4059">
        <w:rPr>
          <w:rStyle w:val="hwtze"/>
        </w:rPr>
        <w:t xml:space="preserve"> </w:t>
      </w:r>
      <w:r w:rsidRPr="003E4059">
        <w:rPr>
          <w:rStyle w:val="rynqvb"/>
        </w:rPr>
        <w:t xml:space="preserve">The concentration of </w:t>
      </w:r>
      <w:proofErr w:type="spellStart"/>
      <w:r w:rsidRPr="003E4059">
        <w:rPr>
          <w:rStyle w:val="rynqvb"/>
        </w:rPr>
        <w:t>subhorizontal</w:t>
      </w:r>
      <w:proofErr w:type="spellEnd"/>
      <w:r w:rsidRPr="003E4059">
        <w:rPr>
          <w:rStyle w:val="rynqvb"/>
        </w:rPr>
        <w:t>, in the plane of the bedding omnidirectional tunnels filled primarily with pyrite, secondarily with iron oxyhydroxides is striking.</w:t>
      </w:r>
      <w:r w:rsidRPr="003E4059">
        <w:rPr>
          <w:rStyle w:val="hwtze"/>
        </w:rPr>
        <w:t xml:space="preserve"> </w:t>
      </w:r>
      <w:r w:rsidRPr="003E4059">
        <w:rPr>
          <w:rStyle w:val="rynqvb"/>
        </w:rPr>
        <w:t>They occupy approximately 20</w:t>
      </w:r>
      <w:r>
        <w:rPr>
          <w:rStyle w:val="rynqvb"/>
        </w:rPr>
        <w:t xml:space="preserve"> </w:t>
      </w:r>
      <w:r w:rsidRPr="003E4059">
        <w:rPr>
          <w:rStyle w:val="rynqvb"/>
        </w:rPr>
        <w:t>% of the space defined above.</w:t>
      </w:r>
      <w:r w:rsidRPr="003E4059">
        <w:rPr>
          <w:rStyle w:val="hwtze"/>
        </w:rPr>
        <w:t xml:space="preserve"> </w:t>
      </w:r>
      <w:r w:rsidRPr="003E4059">
        <w:rPr>
          <w:rStyle w:val="rynqvb"/>
        </w:rPr>
        <w:t xml:space="preserve">The tunnels do not show morphological elements of the ichnogenus </w:t>
      </w:r>
      <w:r w:rsidRPr="003E4059">
        <w:rPr>
          <w:rStyle w:val="rynqvb"/>
          <w:i/>
          <w:iCs/>
        </w:rPr>
        <w:t>Chondrites</w:t>
      </w:r>
      <w:r w:rsidRPr="003E4059">
        <w:rPr>
          <w:rStyle w:val="rynqvb"/>
        </w:rPr>
        <w:t>, especially a radial or fan-shaped/branch-like structure.</w:t>
      </w:r>
      <w:r w:rsidRPr="003E4059">
        <w:rPr>
          <w:rStyle w:val="hwtze"/>
        </w:rPr>
        <w:t xml:space="preserve"> </w:t>
      </w:r>
      <w:r w:rsidRPr="003E4059">
        <w:rPr>
          <w:rStyle w:val="rynqvb"/>
        </w:rPr>
        <w:t>Their width is close to 1 mm.</w:t>
      </w:r>
      <w:r w:rsidRPr="003E4059">
        <w:rPr>
          <w:rStyle w:val="hwtze"/>
        </w:rPr>
        <w:t xml:space="preserve"> </w:t>
      </w:r>
      <w:r w:rsidRPr="003E4059">
        <w:rPr>
          <w:rStyle w:val="rynqvb"/>
        </w:rPr>
        <w:t xml:space="preserve">They are not deformed by rock compaction and </w:t>
      </w:r>
      <w:r w:rsidRPr="003E4059">
        <w:rPr>
          <w:rStyle w:val="rynqvb"/>
        </w:rPr>
        <w:lastRenderedPageBreak/>
        <w:t xml:space="preserve">therefore belong to the last colonizers of the horizon on the upper layer surface of </w:t>
      </w:r>
      <w:r>
        <w:rPr>
          <w:rStyle w:val="rynqvb"/>
        </w:rPr>
        <w:t>bed no.</w:t>
      </w:r>
      <w:r w:rsidRPr="003E4059">
        <w:rPr>
          <w:rStyle w:val="rynqvb"/>
        </w:rPr>
        <w:t xml:space="preserve"> 32. Systematically, they can be tentatively identified with the ichnospecies </w:t>
      </w:r>
      <w:proofErr w:type="spellStart"/>
      <w:r w:rsidRPr="003E4059">
        <w:rPr>
          <w:rStyle w:val="rynqvb"/>
          <w:i/>
        </w:rPr>
        <w:t>Planolites</w:t>
      </w:r>
      <w:proofErr w:type="spellEnd"/>
      <w:r w:rsidRPr="003E4059">
        <w:rPr>
          <w:rStyle w:val="rynqvb"/>
          <w:i/>
        </w:rPr>
        <w:t xml:space="preserve"> montanus</w:t>
      </w:r>
      <w:r w:rsidRPr="003E4059">
        <w:rPr>
          <w:rStyle w:val="rynqvb"/>
        </w:rPr>
        <w:t xml:space="preserve"> or the ichnogenus </w:t>
      </w:r>
      <w:proofErr w:type="spellStart"/>
      <w:r w:rsidRPr="003E4059">
        <w:rPr>
          <w:rStyle w:val="rynqvb"/>
          <w:i/>
        </w:rPr>
        <w:t>Pilichnus</w:t>
      </w:r>
      <w:proofErr w:type="spellEnd"/>
      <w:r w:rsidRPr="003E4059">
        <w:rPr>
          <w:rStyle w:val="rynqvb"/>
        </w:rPr>
        <w:t xml:space="preserve"> Uchman. </w:t>
      </w:r>
    </w:p>
    <w:p w14:paraId="57D689A1" w14:textId="77777777" w:rsidR="006461D1" w:rsidRPr="003E4059"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33:</w:t>
      </w:r>
      <w:r w:rsidRPr="003E4059">
        <w:rPr>
          <w:rStyle w:val="rynqvb"/>
        </w:rPr>
        <w:t xml:space="preserve"> A layer of </w:t>
      </w:r>
      <w:proofErr w:type="spellStart"/>
      <w:r w:rsidRPr="003E4059">
        <w:rPr>
          <w:rStyle w:val="rynqvb"/>
        </w:rPr>
        <w:t>biodetritic</w:t>
      </w:r>
      <w:proofErr w:type="spellEnd"/>
      <w:r w:rsidRPr="003E4059">
        <w:rPr>
          <w:rStyle w:val="rynqvb"/>
        </w:rPr>
        <w:t>/biomicritic limestone with a thickness of 17.7 cm.</w:t>
      </w:r>
      <w:r w:rsidRPr="003E4059">
        <w:rPr>
          <w:rStyle w:val="hwtze"/>
        </w:rPr>
        <w:t xml:space="preserve"> </w:t>
      </w:r>
      <w:r w:rsidRPr="003E4059">
        <w:rPr>
          <w:rStyle w:val="rynqvb"/>
        </w:rPr>
        <w:t xml:space="preserve">Bioclasts with a usual length of 3–10 mm </w:t>
      </w:r>
      <w:proofErr w:type="gramStart"/>
      <w:r w:rsidRPr="003E4059">
        <w:rPr>
          <w:rStyle w:val="rynqvb"/>
        </w:rPr>
        <w:t>are</w:t>
      </w:r>
      <w:proofErr w:type="gramEnd"/>
      <w:r w:rsidRPr="003E4059">
        <w:rPr>
          <w:rStyle w:val="rynqvb"/>
        </w:rPr>
        <w:t xml:space="preserve"> omnidirectionally oriented and in the lower part of the sample are present in clusters with a length/diameter of up to 30 mm.</w:t>
      </w:r>
      <w:r w:rsidRPr="003E4059">
        <w:rPr>
          <w:rStyle w:val="hwtze"/>
        </w:rPr>
        <w:t xml:space="preserve"> </w:t>
      </w:r>
      <w:r w:rsidRPr="003E4059">
        <w:rPr>
          <w:rStyle w:val="rynqvb"/>
        </w:rPr>
        <w:t xml:space="preserve">These clusters can most likely be explained as active filling of unstable cavities and tunnels in the </w:t>
      </w:r>
      <w:proofErr w:type="spellStart"/>
      <w:r w:rsidRPr="003E4059">
        <w:rPr>
          <w:rStyle w:val="rynqvb"/>
        </w:rPr>
        <w:t>softground</w:t>
      </w:r>
      <w:proofErr w:type="spellEnd"/>
      <w:r w:rsidRPr="003E4059">
        <w:rPr>
          <w:rStyle w:val="rynqvb"/>
        </w:rPr>
        <w:t xml:space="preserve"> stage.</w:t>
      </w:r>
      <w:r w:rsidRPr="003E4059">
        <w:rPr>
          <w:rStyle w:val="hwtze"/>
        </w:rPr>
        <w:t xml:space="preserve"> </w:t>
      </w:r>
      <w:r w:rsidRPr="003E4059">
        <w:rPr>
          <w:rStyle w:val="rynqvb"/>
        </w:rPr>
        <w:t xml:space="preserve">Locally, a tangle of </w:t>
      </w:r>
      <w:proofErr w:type="spellStart"/>
      <w:r w:rsidRPr="003E4059">
        <w:rPr>
          <w:rStyle w:val="rynqvb"/>
        </w:rPr>
        <w:t>subhorizontal</w:t>
      </w:r>
      <w:proofErr w:type="spellEnd"/>
      <w:r w:rsidRPr="003E4059">
        <w:rPr>
          <w:rStyle w:val="rynqvb"/>
        </w:rPr>
        <w:t xml:space="preserve"> corridors filled with pyrite or its ventilation products is also present, about 1–2 cm above the base, below the upper layer surface. </w:t>
      </w:r>
    </w:p>
    <w:p w14:paraId="5C6ADD4C" w14:textId="77777777" w:rsidR="006461D1" w:rsidRDefault="006461D1" w:rsidP="00634EC0">
      <w:pPr>
        <w:spacing w:line="360" w:lineRule="auto"/>
        <w:jc w:val="left"/>
        <w:rPr>
          <w:rStyle w:val="rynqvb"/>
        </w:rPr>
      </w:pPr>
      <w:r w:rsidRPr="003E4059">
        <w:rPr>
          <w:rStyle w:val="rynqvb"/>
          <w:b/>
          <w:bCs/>
        </w:rPr>
        <w:t>S</w:t>
      </w:r>
      <w:r>
        <w:rPr>
          <w:rStyle w:val="rynqvb"/>
          <w:b/>
          <w:bCs/>
        </w:rPr>
        <w:t>T</w:t>
      </w:r>
      <w:r w:rsidRPr="003E4059">
        <w:rPr>
          <w:rStyle w:val="rynqvb"/>
          <w:b/>
          <w:bCs/>
        </w:rPr>
        <w:t xml:space="preserve">V </w:t>
      </w:r>
      <w:r>
        <w:rPr>
          <w:rStyle w:val="rynqvb"/>
          <w:b/>
          <w:bCs/>
        </w:rPr>
        <w:t xml:space="preserve">bed no. </w:t>
      </w:r>
      <w:r w:rsidRPr="003E4059">
        <w:rPr>
          <w:rStyle w:val="rynqvb"/>
          <w:b/>
          <w:bCs/>
        </w:rPr>
        <w:t>34:</w:t>
      </w:r>
      <w:r w:rsidRPr="003E4059">
        <w:rPr>
          <w:rStyle w:val="rynqvb"/>
        </w:rPr>
        <w:t xml:space="preserve"> A sample with a measurable max.</w:t>
      </w:r>
      <w:r w:rsidRPr="003E4059">
        <w:rPr>
          <w:rStyle w:val="hwtze"/>
        </w:rPr>
        <w:t xml:space="preserve"> </w:t>
      </w:r>
      <w:r w:rsidRPr="003E4059">
        <w:rPr>
          <w:rStyle w:val="rynqvb"/>
        </w:rPr>
        <w:t>8.2 cm of thickness, gr</w:t>
      </w:r>
      <w:r>
        <w:rPr>
          <w:rStyle w:val="rynqvb"/>
        </w:rPr>
        <w:t>e</w:t>
      </w:r>
      <w:r w:rsidRPr="003E4059">
        <w:rPr>
          <w:rStyle w:val="rynqvb"/>
        </w:rPr>
        <w:t>yish-brown in colo</w:t>
      </w:r>
      <w:r>
        <w:rPr>
          <w:rStyle w:val="rynqvb"/>
        </w:rPr>
        <w:t>u</w:t>
      </w:r>
      <w:r w:rsidRPr="003E4059">
        <w:rPr>
          <w:rStyle w:val="rynqvb"/>
        </w:rPr>
        <w:t xml:space="preserve">r, with slight spotting of the ground mass (omnidirectional, mostly elongated spots with a usual size of 6–10 mm). Roughly in the middle of the layer, there is a cluster of ten cross-sections of horseshoe-arranged tunnels, circular or elliptical, with a diameter or longer axis of 2–3 mm. This may be a manifestation of a cut by the terminal branch of </w:t>
      </w:r>
      <w:r w:rsidRPr="003E4059">
        <w:rPr>
          <w:rStyle w:val="rynqvb"/>
          <w:i/>
        </w:rPr>
        <w:t>Chondrites</w:t>
      </w:r>
      <w:r w:rsidRPr="003E4059">
        <w:rPr>
          <w:rStyle w:val="rynqvb"/>
        </w:rPr>
        <w:t>.</w:t>
      </w:r>
    </w:p>
    <w:p w14:paraId="126EEA3C" w14:textId="3ECC2DD9" w:rsidR="00546566" w:rsidRPr="001621C3" w:rsidRDefault="00546566" w:rsidP="00634EC0">
      <w:pPr>
        <w:spacing w:line="360" w:lineRule="auto"/>
        <w:jc w:val="left"/>
      </w:pPr>
      <w:r w:rsidRPr="001621C3">
        <w:rPr>
          <w:b/>
          <w:bCs/>
          <w:iCs/>
        </w:rPr>
        <w:t>MR 0.2 (4 pcs)</w:t>
      </w:r>
      <w:r w:rsidR="001D2AEE" w:rsidRPr="001621C3">
        <w:rPr>
          <w:b/>
          <w:bCs/>
          <w:iCs/>
        </w:rPr>
        <w:t>:</w:t>
      </w:r>
      <w:r w:rsidRPr="001621C3">
        <w:t xml:space="preserve"> (1) complex shape of </w:t>
      </w:r>
      <w:proofErr w:type="spellStart"/>
      <w:r w:rsidRPr="001621C3">
        <w:rPr>
          <w:i/>
        </w:rPr>
        <w:t>Balanoglossites</w:t>
      </w:r>
      <w:proofErr w:type="spellEnd"/>
      <w:r w:rsidRPr="001621C3">
        <w:t xml:space="preserve"> chambers in part of the sample with almost 100</w:t>
      </w:r>
      <w:r w:rsidR="005B04ED">
        <w:t xml:space="preserve"> </w:t>
      </w:r>
      <w:r w:rsidRPr="001621C3">
        <w:t xml:space="preserve">% re-bioturbation by the ichnogenus </w:t>
      </w:r>
      <w:r w:rsidRPr="001621C3">
        <w:rPr>
          <w:i/>
        </w:rPr>
        <w:t>Chondrites</w:t>
      </w:r>
      <w:r w:rsidRPr="001621C3">
        <w:t>; (2) ca 80</w:t>
      </w:r>
      <w:r w:rsidR="005B04ED">
        <w:t xml:space="preserve"> </w:t>
      </w:r>
      <w:r w:rsidRPr="001621C3">
        <w:t xml:space="preserve">% corridor filling material, </w:t>
      </w:r>
      <w:r w:rsidRPr="001621C3">
        <w:rPr>
          <w:i/>
        </w:rPr>
        <w:t>Chondrites</w:t>
      </w:r>
      <w:r w:rsidRPr="001621C3">
        <w:t xml:space="preserve"> 50–80</w:t>
      </w:r>
      <w:r w:rsidR="005B04ED">
        <w:t xml:space="preserve"> </w:t>
      </w:r>
      <w:r w:rsidRPr="001621C3">
        <w:t xml:space="preserve">%, one </w:t>
      </w:r>
      <w:proofErr w:type="spellStart"/>
      <w:r w:rsidRPr="001621C3">
        <w:rPr>
          <w:i/>
        </w:rPr>
        <w:t>Balanoglossites</w:t>
      </w:r>
      <w:proofErr w:type="spellEnd"/>
      <w:r w:rsidRPr="001621C3">
        <w:t xml:space="preserve">; (3) small illegible sample; (4) subject to two "floors" of </w:t>
      </w:r>
      <w:proofErr w:type="spellStart"/>
      <w:r w:rsidRPr="001621C3">
        <w:rPr>
          <w:i/>
        </w:rPr>
        <w:t>Balanoglossites</w:t>
      </w:r>
      <w:proofErr w:type="spellEnd"/>
      <w:r w:rsidRPr="001621C3">
        <w:t xml:space="preserve"> (elongated chambers to tunnels, 50</w:t>
      </w:r>
      <w:r w:rsidR="005B04ED">
        <w:t xml:space="preserve"> </w:t>
      </w:r>
      <w:r w:rsidRPr="001621C3">
        <w:t xml:space="preserve">% </w:t>
      </w:r>
      <w:r w:rsidRPr="001621C3">
        <w:rPr>
          <w:i/>
        </w:rPr>
        <w:t>Chondrites</w:t>
      </w:r>
      <w:r w:rsidRPr="001621C3">
        <w:t>).</w:t>
      </w:r>
    </w:p>
    <w:p w14:paraId="441CBE10" w14:textId="2ED75791" w:rsidR="00546566" w:rsidRPr="001621C3" w:rsidRDefault="00546566" w:rsidP="00634EC0">
      <w:pPr>
        <w:spacing w:line="360" w:lineRule="auto"/>
        <w:jc w:val="left"/>
      </w:pPr>
      <w:r w:rsidRPr="00370E52">
        <w:rPr>
          <w:b/>
          <w:bCs/>
          <w:iCs/>
        </w:rPr>
        <w:t>MR 0.5</w:t>
      </w:r>
      <w:r w:rsidRPr="001621C3">
        <w:rPr>
          <w:b/>
          <w:bCs/>
        </w:rPr>
        <w:t xml:space="preserve"> ("A") 6 pcs</w:t>
      </w:r>
      <w:r w:rsidR="001D2AEE" w:rsidRPr="001621C3">
        <w:rPr>
          <w:b/>
          <w:bCs/>
        </w:rPr>
        <w:t>:</w:t>
      </w:r>
      <w:r w:rsidRPr="001621C3">
        <w:t xml:space="preserve"> On each of the samples there are 1–3 chambers of the </w:t>
      </w:r>
      <w:proofErr w:type="spellStart"/>
      <w:r w:rsidRPr="001621C3">
        <w:rPr>
          <w:i/>
        </w:rPr>
        <w:t>Balanoglossites</w:t>
      </w:r>
      <w:proofErr w:type="spellEnd"/>
      <w:r w:rsidRPr="001621C3">
        <w:t xml:space="preserve"> </w:t>
      </w:r>
      <w:proofErr w:type="spellStart"/>
      <w:r w:rsidRPr="000668E1">
        <w:t>igen</w:t>
      </w:r>
      <w:proofErr w:type="spellEnd"/>
      <w:r w:rsidRPr="001621C3">
        <w:t xml:space="preserve">. Yellow-brown filling with the presence of </w:t>
      </w:r>
      <w:r w:rsidRPr="001621C3">
        <w:rPr>
          <w:i/>
        </w:rPr>
        <w:t>Chondrites</w:t>
      </w:r>
      <w:r w:rsidRPr="001621C3">
        <w:t xml:space="preserve"> (</w:t>
      </w:r>
      <w:proofErr w:type="spellStart"/>
      <w:r w:rsidRPr="001621C3">
        <w:t>stenomorphic</w:t>
      </w:r>
      <w:proofErr w:type="spellEnd"/>
      <w:r w:rsidRPr="001621C3">
        <w:t xml:space="preserve"> </w:t>
      </w:r>
      <w:r w:rsidRPr="001621C3">
        <w:rPr>
          <w:i/>
        </w:rPr>
        <w:t xml:space="preserve">C. </w:t>
      </w:r>
      <w:proofErr w:type="spellStart"/>
      <w:r w:rsidRPr="001621C3">
        <w:rPr>
          <w:i/>
        </w:rPr>
        <w:t>intricatus</w:t>
      </w:r>
      <w:proofErr w:type="spellEnd"/>
      <w:r w:rsidRPr="001621C3">
        <w:t>).</w:t>
      </w:r>
    </w:p>
    <w:p w14:paraId="1DB4437B" w14:textId="7BDE8AB6" w:rsidR="00546566" w:rsidRPr="001621C3" w:rsidRDefault="00546566" w:rsidP="00634EC0">
      <w:pPr>
        <w:spacing w:line="360" w:lineRule="auto"/>
        <w:jc w:val="left"/>
      </w:pPr>
      <w:r w:rsidRPr="00370E52">
        <w:rPr>
          <w:b/>
          <w:bCs/>
          <w:iCs/>
        </w:rPr>
        <w:t>MR 4.5</w:t>
      </w:r>
      <w:r w:rsidR="001D2AEE" w:rsidRPr="001621C3">
        <w:rPr>
          <w:b/>
          <w:bCs/>
        </w:rPr>
        <w:t>:</w:t>
      </w:r>
      <w:r w:rsidR="001D2AEE" w:rsidRPr="001621C3">
        <w:t xml:space="preserve"> </w:t>
      </w:r>
      <w:proofErr w:type="spellStart"/>
      <w:r w:rsidRPr="001621C3">
        <w:rPr>
          <w:i/>
        </w:rPr>
        <w:t>Balanoglossites</w:t>
      </w:r>
      <w:proofErr w:type="spellEnd"/>
      <w:r w:rsidRPr="001621C3">
        <w:t xml:space="preserve"> represented by one well-visible chamber. Another chamber preserved fragmentary. </w:t>
      </w:r>
    </w:p>
    <w:p w14:paraId="278D8D18" w14:textId="3A07ACF5" w:rsidR="00546566" w:rsidRPr="001621C3" w:rsidRDefault="00546566" w:rsidP="00634EC0">
      <w:pPr>
        <w:spacing w:line="360" w:lineRule="auto"/>
        <w:jc w:val="left"/>
      </w:pPr>
      <w:r w:rsidRPr="001621C3">
        <w:rPr>
          <w:b/>
          <w:bCs/>
          <w:iCs/>
        </w:rPr>
        <w:t>PO 122.5</w:t>
      </w:r>
      <w:r w:rsidR="009A72FE" w:rsidRPr="001621C3">
        <w:rPr>
          <w:b/>
          <w:bCs/>
        </w:rPr>
        <w:t>:</w:t>
      </w:r>
      <w:r w:rsidRPr="001621C3">
        <w:t xml:space="preserve"> </w:t>
      </w:r>
      <w:proofErr w:type="spellStart"/>
      <w:r w:rsidRPr="001621C3">
        <w:rPr>
          <w:i/>
        </w:rPr>
        <w:t>Balanoglossites</w:t>
      </w:r>
      <w:proofErr w:type="spellEnd"/>
      <w:r w:rsidRPr="001621C3">
        <w:t xml:space="preserve"> is present in three tiers. In the lower part of the specimen two(?) large chambers; in the upper part an elongated irregular chamber. </w:t>
      </w:r>
      <w:r w:rsidRPr="001621C3">
        <w:rPr>
          <w:i/>
        </w:rPr>
        <w:t>Chondrites</w:t>
      </w:r>
      <w:r w:rsidRPr="001621C3">
        <w:t xml:space="preserve"> in places in the </w:t>
      </w:r>
      <w:proofErr w:type="spellStart"/>
      <w:r w:rsidRPr="001621C3">
        <w:rPr>
          <w:i/>
        </w:rPr>
        <w:t>Balanoglossites</w:t>
      </w:r>
      <w:proofErr w:type="spellEnd"/>
      <w:r w:rsidRPr="001621C3">
        <w:t xml:space="preserve"> fill, rarely also in the original substrate. </w:t>
      </w:r>
    </w:p>
    <w:p w14:paraId="6E858651" w14:textId="146FCA26" w:rsidR="006461D1" w:rsidRPr="001621C3" w:rsidRDefault="006461D1" w:rsidP="00634EC0">
      <w:pPr>
        <w:spacing w:line="360" w:lineRule="auto"/>
        <w:jc w:val="left"/>
      </w:pPr>
      <w:r w:rsidRPr="001621C3">
        <w:rPr>
          <w:b/>
          <w:bCs/>
          <w:iCs/>
        </w:rPr>
        <w:t>BARR 129:</w:t>
      </w:r>
      <w:r w:rsidRPr="001621C3">
        <w:rPr>
          <w:i/>
        </w:rPr>
        <w:t xml:space="preserve"> </w:t>
      </w:r>
      <w:r w:rsidRPr="001621C3">
        <w:t xml:space="preserve">Three conspicuous chambers are etched, in places with relatively sharp edges. Surface rough, without traces of </w:t>
      </w:r>
      <w:r w:rsidRPr="001621C3">
        <w:rPr>
          <w:i/>
        </w:rPr>
        <w:t>Chondrites</w:t>
      </w:r>
      <w:r w:rsidRPr="001621C3">
        <w:t xml:space="preserve"> in filling.</w:t>
      </w:r>
    </w:p>
    <w:p w14:paraId="137EC8CA" w14:textId="77777777" w:rsidR="006461D1" w:rsidRPr="001621C3" w:rsidRDefault="006461D1" w:rsidP="00634EC0">
      <w:pPr>
        <w:spacing w:line="360" w:lineRule="auto"/>
        <w:jc w:val="left"/>
      </w:pPr>
      <w:r w:rsidRPr="001621C3">
        <w:rPr>
          <w:b/>
          <w:bCs/>
          <w:iCs/>
        </w:rPr>
        <w:t>BARR 139:</w:t>
      </w:r>
      <w:r w:rsidRPr="001621C3">
        <w:t xml:space="preserve"> Rather regular ("ovoid") or "disk-shaped" chambers of </w:t>
      </w:r>
      <w:proofErr w:type="spellStart"/>
      <w:r w:rsidRPr="001621C3">
        <w:rPr>
          <w:i/>
        </w:rPr>
        <w:t>Balanoglossites</w:t>
      </w:r>
      <w:proofErr w:type="spellEnd"/>
      <w:r w:rsidRPr="001621C3">
        <w:t xml:space="preserve">, no other </w:t>
      </w:r>
      <w:proofErr w:type="spellStart"/>
      <w:r w:rsidRPr="001621C3">
        <w:t>ichnofabric</w:t>
      </w:r>
      <w:proofErr w:type="spellEnd"/>
      <w:r w:rsidRPr="001621C3">
        <w:t xml:space="preserve"> is observed.</w:t>
      </w:r>
    </w:p>
    <w:p w14:paraId="01E9AE80" w14:textId="77777777" w:rsidR="006461D1" w:rsidRPr="001621C3" w:rsidRDefault="006461D1" w:rsidP="00634EC0">
      <w:pPr>
        <w:spacing w:line="360" w:lineRule="auto"/>
        <w:jc w:val="left"/>
      </w:pPr>
      <w:r w:rsidRPr="001621C3">
        <w:rPr>
          <w:b/>
          <w:bCs/>
          <w:iCs/>
        </w:rPr>
        <w:t>BARR 143:</w:t>
      </w:r>
      <w:r w:rsidRPr="001621C3">
        <w:t xml:space="preserve"> </w:t>
      </w:r>
      <w:proofErr w:type="spellStart"/>
      <w:r w:rsidRPr="001621C3">
        <w:rPr>
          <w:i/>
        </w:rPr>
        <w:t>Balanoglossites</w:t>
      </w:r>
      <w:proofErr w:type="spellEnd"/>
      <w:r w:rsidRPr="001621C3">
        <w:t xml:space="preserve"> represented by an ovoid chamber and two somewhat waving tunnels.</w:t>
      </w:r>
    </w:p>
    <w:p w14:paraId="7CD8120E" w14:textId="77777777" w:rsidR="006461D1" w:rsidRPr="001621C3" w:rsidRDefault="006461D1" w:rsidP="00634EC0">
      <w:pPr>
        <w:spacing w:line="360" w:lineRule="auto"/>
        <w:jc w:val="left"/>
      </w:pPr>
      <w:r w:rsidRPr="001621C3">
        <w:rPr>
          <w:b/>
          <w:bCs/>
          <w:iCs/>
        </w:rPr>
        <w:t xml:space="preserve">BARR 168.5: </w:t>
      </w:r>
      <w:proofErr w:type="spellStart"/>
      <w:r w:rsidRPr="001621C3">
        <w:rPr>
          <w:i/>
        </w:rPr>
        <w:t>Balanoglossites</w:t>
      </w:r>
      <w:proofErr w:type="spellEnd"/>
      <w:r w:rsidRPr="001621C3">
        <w:t xml:space="preserve"> absent, in the upper 2</w:t>
      </w:r>
      <w:r>
        <w:t>–</w:t>
      </w:r>
      <w:r w:rsidRPr="001621C3">
        <w:t xml:space="preserve">3 cm </w:t>
      </w:r>
      <w:r w:rsidRPr="001621C3">
        <w:rPr>
          <w:i/>
        </w:rPr>
        <w:t>Chondrites</w:t>
      </w:r>
      <w:r w:rsidRPr="001621C3">
        <w:t xml:space="preserve"> isp., BI = 3</w:t>
      </w:r>
      <w:r>
        <w:t>–</w:t>
      </w:r>
      <w:r w:rsidRPr="001621C3">
        <w:t xml:space="preserve">4, tunnels conspicuously flattened by compaction. </w:t>
      </w:r>
    </w:p>
    <w:p w14:paraId="08398DB7" w14:textId="77777777" w:rsidR="006461D1" w:rsidRPr="001621C3" w:rsidRDefault="006461D1" w:rsidP="00634EC0">
      <w:pPr>
        <w:spacing w:line="360" w:lineRule="auto"/>
        <w:jc w:val="left"/>
      </w:pPr>
      <w:r w:rsidRPr="001621C3">
        <w:rPr>
          <w:b/>
          <w:bCs/>
          <w:iCs/>
        </w:rPr>
        <w:t>BARR 168.5</w:t>
      </w:r>
      <w:r w:rsidRPr="001621C3">
        <w:rPr>
          <w:b/>
          <w:bCs/>
        </w:rPr>
        <w:t xml:space="preserve"> (sample B):</w:t>
      </w:r>
      <w:r w:rsidRPr="001621C3">
        <w:t xml:space="preserve"> </w:t>
      </w:r>
      <w:proofErr w:type="spellStart"/>
      <w:r w:rsidRPr="001621C3">
        <w:rPr>
          <w:i/>
        </w:rPr>
        <w:t>Zoophycos</w:t>
      </w:r>
      <w:proofErr w:type="spellEnd"/>
      <w:r w:rsidRPr="001621C3">
        <w:t xml:space="preserve"> with bioclasts in filling. </w:t>
      </w:r>
    </w:p>
    <w:p w14:paraId="22FE5BCE" w14:textId="77777777" w:rsidR="006461D1" w:rsidRPr="001621C3" w:rsidRDefault="006461D1" w:rsidP="00634EC0">
      <w:pPr>
        <w:spacing w:line="360" w:lineRule="auto"/>
        <w:jc w:val="left"/>
      </w:pPr>
      <w:r w:rsidRPr="001621C3">
        <w:rPr>
          <w:b/>
          <w:bCs/>
          <w:iCs/>
        </w:rPr>
        <w:lastRenderedPageBreak/>
        <w:t>BARR 169.5:</w:t>
      </w:r>
      <w:r w:rsidRPr="001621C3">
        <w:t xml:space="preserve"> Large chamber of </w:t>
      </w:r>
      <w:proofErr w:type="spellStart"/>
      <w:r w:rsidRPr="001621C3">
        <w:rPr>
          <w:i/>
        </w:rPr>
        <w:t>Balanoglossites</w:t>
      </w:r>
      <w:proofErr w:type="spellEnd"/>
      <w:r w:rsidRPr="001621C3">
        <w:t xml:space="preserve">; remnant of another small chamber. </w:t>
      </w:r>
    </w:p>
    <w:p w14:paraId="1314BBC4" w14:textId="77777777" w:rsidR="006461D1" w:rsidRPr="001621C3" w:rsidRDefault="006461D1" w:rsidP="00634EC0">
      <w:pPr>
        <w:spacing w:line="360" w:lineRule="auto"/>
        <w:jc w:val="left"/>
      </w:pPr>
      <w:r w:rsidRPr="001621C3">
        <w:rPr>
          <w:b/>
          <w:bCs/>
          <w:iCs/>
        </w:rPr>
        <w:t>BARR 170 A:</w:t>
      </w:r>
      <w:r w:rsidRPr="001621C3">
        <w:t xml:space="preserve"> One chamber of </w:t>
      </w:r>
      <w:proofErr w:type="spellStart"/>
      <w:r w:rsidRPr="001621C3">
        <w:rPr>
          <w:i/>
        </w:rPr>
        <w:t>Balanoglossites</w:t>
      </w:r>
      <w:proofErr w:type="spellEnd"/>
      <w:r w:rsidRPr="001621C3">
        <w:t xml:space="preserve">, </w:t>
      </w:r>
      <w:r w:rsidRPr="000668E1">
        <w:t xml:space="preserve">protruding similarly as cherts typical for the </w:t>
      </w:r>
      <w:proofErr w:type="spellStart"/>
      <w:r w:rsidRPr="000668E1">
        <w:t>Zlíchov</w:t>
      </w:r>
      <w:proofErr w:type="spellEnd"/>
      <w:r w:rsidRPr="000668E1">
        <w:t xml:space="preserve"> Limestone Member of the </w:t>
      </w:r>
      <w:proofErr w:type="spellStart"/>
      <w:r w:rsidRPr="000668E1">
        <w:t>Zlíchov</w:t>
      </w:r>
      <w:proofErr w:type="spellEnd"/>
      <w:r w:rsidRPr="000668E1">
        <w:t xml:space="preserve"> Formation</w:t>
      </w:r>
      <w:r w:rsidRPr="001621C3">
        <w:t xml:space="preserve">. Two tunnels </w:t>
      </w:r>
      <w:proofErr w:type="gramStart"/>
      <w:r w:rsidRPr="001621C3">
        <w:t>of ?</w:t>
      </w:r>
      <w:proofErr w:type="spellStart"/>
      <w:r w:rsidRPr="001621C3">
        <w:rPr>
          <w:i/>
        </w:rPr>
        <w:t>Planolites</w:t>
      </w:r>
      <w:proofErr w:type="spellEnd"/>
      <w:proofErr w:type="gramEnd"/>
      <w:r w:rsidRPr="001621C3">
        <w:t xml:space="preserve"> isp. </w:t>
      </w:r>
    </w:p>
    <w:p w14:paraId="1D73FE16" w14:textId="77777777" w:rsidR="006461D1" w:rsidRPr="001621C3" w:rsidRDefault="006461D1" w:rsidP="00634EC0">
      <w:pPr>
        <w:spacing w:line="360" w:lineRule="auto"/>
        <w:jc w:val="left"/>
      </w:pPr>
      <w:r w:rsidRPr="001621C3">
        <w:rPr>
          <w:b/>
          <w:bCs/>
          <w:iCs/>
        </w:rPr>
        <w:t>BARR 170</w:t>
      </w:r>
      <w:r>
        <w:rPr>
          <w:b/>
          <w:bCs/>
          <w:iCs/>
        </w:rPr>
        <w:t xml:space="preserve"> (sample </w:t>
      </w:r>
      <w:r w:rsidRPr="001621C3">
        <w:rPr>
          <w:b/>
          <w:bCs/>
          <w:iCs/>
        </w:rPr>
        <w:t>B</w:t>
      </w:r>
      <w:r>
        <w:rPr>
          <w:b/>
          <w:bCs/>
          <w:iCs/>
        </w:rPr>
        <w:t>)</w:t>
      </w:r>
      <w:r w:rsidRPr="001621C3">
        <w:rPr>
          <w:b/>
          <w:bCs/>
          <w:iCs/>
        </w:rPr>
        <w:t>:</w:t>
      </w:r>
      <w:r w:rsidRPr="001621C3">
        <w:t xml:space="preserve"> Linear chert with internal chamber structure, probably the remain of </w:t>
      </w:r>
      <w:proofErr w:type="spellStart"/>
      <w:r w:rsidRPr="001621C3">
        <w:rPr>
          <w:i/>
        </w:rPr>
        <w:t>Balanoglossites</w:t>
      </w:r>
      <w:proofErr w:type="spellEnd"/>
      <w:r w:rsidRPr="001621C3">
        <w:t xml:space="preserve">. Outside the chert, </w:t>
      </w:r>
      <w:proofErr w:type="spellStart"/>
      <w:r w:rsidRPr="001621C3">
        <w:t>ichnofabric</w:t>
      </w:r>
      <w:proofErr w:type="spellEnd"/>
      <w:r w:rsidRPr="001621C3">
        <w:t xml:space="preserve"> BI = 2</w:t>
      </w:r>
      <w:r>
        <w:t>–</w:t>
      </w:r>
      <w:r w:rsidRPr="001621C3">
        <w:t xml:space="preserve">3 formed by </w:t>
      </w:r>
      <w:r w:rsidRPr="001621C3">
        <w:rPr>
          <w:i/>
        </w:rPr>
        <w:t>Chondrites</w:t>
      </w:r>
      <w:r w:rsidRPr="001621C3">
        <w:t xml:space="preserve"> and </w:t>
      </w:r>
      <w:proofErr w:type="spellStart"/>
      <w:r w:rsidRPr="001621C3">
        <w:rPr>
          <w:i/>
        </w:rPr>
        <w:t>Planolites</w:t>
      </w:r>
      <w:proofErr w:type="spellEnd"/>
      <w:r w:rsidRPr="001621C3">
        <w:t>.</w:t>
      </w:r>
    </w:p>
    <w:p w14:paraId="05E74818" w14:textId="77777777" w:rsidR="006461D1" w:rsidRPr="001621C3" w:rsidRDefault="006461D1" w:rsidP="00634EC0">
      <w:pPr>
        <w:spacing w:line="360" w:lineRule="auto"/>
        <w:jc w:val="left"/>
      </w:pPr>
      <w:r w:rsidRPr="001621C3">
        <w:rPr>
          <w:b/>
          <w:bCs/>
          <w:iCs/>
        </w:rPr>
        <w:t>BARR 171</w:t>
      </w:r>
      <w:proofErr w:type="gramStart"/>
      <w:r w:rsidRPr="001621C3">
        <w:rPr>
          <w:b/>
          <w:bCs/>
          <w:iCs/>
        </w:rPr>
        <w:t>:</w:t>
      </w:r>
      <w:r w:rsidRPr="001621C3">
        <w:t xml:space="preserve"> ?</w:t>
      </w:r>
      <w:proofErr w:type="spellStart"/>
      <w:r w:rsidRPr="001621C3">
        <w:rPr>
          <w:i/>
        </w:rPr>
        <w:t>Planolites</w:t>
      </w:r>
      <w:proofErr w:type="spellEnd"/>
      <w:proofErr w:type="gramEnd"/>
      <w:r w:rsidRPr="001621C3">
        <w:t xml:space="preserve">. On the lower layer surface, more tunnels attributable to </w:t>
      </w:r>
      <w:proofErr w:type="spellStart"/>
      <w:r w:rsidRPr="001621C3">
        <w:rPr>
          <w:i/>
        </w:rPr>
        <w:t>Planolites</w:t>
      </w:r>
      <w:proofErr w:type="spellEnd"/>
      <w:r w:rsidRPr="001621C3">
        <w:t>.</w:t>
      </w:r>
    </w:p>
    <w:p w14:paraId="14C579BE" w14:textId="77777777" w:rsidR="006461D1" w:rsidRPr="001621C3" w:rsidRDefault="006461D1" w:rsidP="00634EC0">
      <w:pPr>
        <w:spacing w:line="360" w:lineRule="auto"/>
        <w:jc w:val="left"/>
      </w:pPr>
      <w:r w:rsidRPr="001621C3">
        <w:rPr>
          <w:b/>
          <w:bCs/>
          <w:iCs/>
        </w:rPr>
        <w:t xml:space="preserve">BARR </w:t>
      </w:r>
      <w:r w:rsidRPr="001621C3">
        <w:rPr>
          <w:b/>
          <w:bCs/>
        </w:rPr>
        <w:t>170.5:</w:t>
      </w:r>
      <w:r w:rsidRPr="001621C3">
        <w:t xml:space="preserve"> </w:t>
      </w:r>
      <w:proofErr w:type="spellStart"/>
      <w:r w:rsidRPr="001621C3">
        <w:rPr>
          <w:i/>
        </w:rPr>
        <w:t>Balanoglossites</w:t>
      </w:r>
      <w:proofErr w:type="spellEnd"/>
      <w:r w:rsidRPr="001621C3">
        <w:t xml:space="preserve"> (?), very small, two laminae </w:t>
      </w:r>
      <w:proofErr w:type="gramStart"/>
      <w:r w:rsidRPr="001621C3">
        <w:t>of ?</w:t>
      </w:r>
      <w:proofErr w:type="spellStart"/>
      <w:r w:rsidRPr="001621C3">
        <w:rPr>
          <w:i/>
        </w:rPr>
        <w:t>Zoophycos</w:t>
      </w:r>
      <w:proofErr w:type="spellEnd"/>
      <w:proofErr w:type="gramEnd"/>
      <w:r w:rsidRPr="001621C3">
        <w:t xml:space="preserve"> above.</w:t>
      </w:r>
    </w:p>
    <w:p w14:paraId="76DC2A43" w14:textId="77777777" w:rsidR="006461D1" w:rsidRPr="001621C3" w:rsidRDefault="006461D1" w:rsidP="00634EC0">
      <w:pPr>
        <w:spacing w:line="360" w:lineRule="auto"/>
        <w:jc w:val="left"/>
      </w:pPr>
      <w:r w:rsidRPr="001621C3">
        <w:rPr>
          <w:b/>
          <w:bCs/>
          <w:iCs/>
        </w:rPr>
        <w:t>BARR 171.5:</w:t>
      </w:r>
      <w:r w:rsidRPr="001621C3">
        <w:t xml:space="preserve"> The </w:t>
      </w:r>
      <w:proofErr w:type="spellStart"/>
      <w:r w:rsidRPr="001621C3">
        <w:t>ichno</w:t>
      </w:r>
      <w:proofErr w:type="spellEnd"/>
      <w:r w:rsidRPr="001621C3">
        <w:t xml:space="preserve"> represents one arm of the </w:t>
      </w:r>
      <w:proofErr w:type="spellStart"/>
      <w:r w:rsidRPr="001621C3">
        <w:rPr>
          <w:i/>
        </w:rPr>
        <w:t>Arenicolites</w:t>
      </w:r>
      <w:proofErr w:type="spellEnd"/>
      <w:r w:rsidRPr="001621C3">
        <w:t xml:space="preserve"> U-trace (but it may also be a fragment of another, more complex </w:t>
      </w:r>
      <w:proofErr w:type="spellStart"/>
      <w:r w:rsidRPr="001621C3">
        <w:t>ichnotaxon</w:t>
      </w:r>
      <w:proofErr w:type="spellEnd"/>
      <w:r w:rsidRPr="001621C3">
        <w:t xml:space="preserve">), </w:t>
      </w:r>
      <w:proofErr w:type="spellStart"/>
      <w:r w:rsidRPr="001621C3">
        <w:rPr>
          <w:i/>
        </w:rPr>
        <w:t>Balanoglossites</w:t>
      </w:r>
      <w:proofErr w:type="spellEnd"/>
      <w:r w:rsidRPr="001621C3">
        <w:t xml:space="preserve"> is absent.</w:t>
      </w:r>
    </w:p>
    <w:p w14:paraId="47B61626" w14:textId="5C03E7BF" w:rsidR="000B4AC1" w:rsidRPr="00370E52" w:rsidRDefault="006461D1" w:rsidP="00F12745">
      <w:pPr>
        <w:spacing w:line="360" w:lineRule="auto"/>
        <w:jc w:val="left"/>
      </w:pPr>
      <w:r w:rsidRPr="001621C3">
        <w:rPr>
          <w:b/>
          <w:bCs/>
          <w:iCs/>
        </w:rPr>
        <w:t>BARR 172.5:</w:t>
      </w:r>
      <w:r w:rsidRPr="001621C3">
        <w:t xml:space="preserve"> The most conspicuous </w:t>
      </w:r>
      <w:proofErr w:type="spellStart"/>
      <w:r w:rsidRPr="001621C3">
        <w:t>ichnofossil</w:t>
      </w:r>
      <w:proofErr w:type="spellEnd"/>
      <w:r w:rsidRPr="001621C3">
        <w:t xml:space="preserve"> is </w:t>
      </w:r>
      <w:proofErr w:type="spellStart"/>
      <w:r w:rsidRPr="001621C3">
        <w:rPr>
          <w:i/>
        </w:rPr>
        <w:t>Zoophycos</w:t>
      </w:r>
      <w:proofErr w:type="spellEnd"/>
      <w:r w:rsidRPr="001621C3">
        <w:t xml:space="preserve">. On one of the </w:t>
      </w:r>
      <w:proofErr w:type="gramStart"/>
      <w:r w:rsidRPr="001621C3">
        <w:t>laminae</w:t>
      </w:r>
      <w:proofErr w:type="gramEnd"/>
      <w:r w:rsidRPr="001621C3">
        <w:t xml:space="preserve"> it is crossed by a trace of </w:t>
      </w:r>
      <w:r w:rsidRPr="001621C3">
        <w:rPr>
          <w:i/>
        </w:rPr>
        <w:t>Chondrites</w:t>
      </w:r>
      <w:r w:rsidRPr="001621C3">
        <w:t xml:space="preserve"> isp. </w:t>
      </w:r>
      <w:proofErr w:type="spellStart"/>
      <w:r w:rsidRPr="001621C3">
        <w:rPr>
          <w:i/>
        </w:rPr>
        <w:t>Balanoglossites</w:t>
      </w:r>
      <w:proofErr w:type="spellEnd"/>
      <w:r w:rsidRPr="001621C3">
        <w:t xml:space="preserve"> absent.</w:t>
      </w:r>
    </w:p>
    <w:sectPr w:rsidR="000B4AC1" w:rsidRPr="00370E52" w:rsidSect="004A7684">
      <w:headerReference w:type="default" r:id="rId9"/>
      <w:footerReference w:type="default" r:id="rId10"/>
      <w:pgSz w:w="11906" w:h="16838"/>
      <w:pgMar w:top="1418" w:right="1418" w:bottom="1418" w:left="1418" w:header="709" w:footer="709"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EEEB" w14:textId="77777777" w:rsidR="00E0415B" w:rsidRPr="001621C3" w:rsidRDefault="00E0415B">
      <w:pPr>
        <w:spacing w:line="240" w:lineRule="auto"/>
      </w:pPr>
      <w:r w:rsidRPr="001621C3">
        <w:separator/>
      </w:r>
    </w:p>
  </w:endnote>
  <w:endnote w:type="continuationSeparator" w:id="0">
    <w:p w14:paraId="122FCADA" w14:textId="77777777" w:rsidR="00E0415B" w:rsidRPr="001621C3" w:rsidRDefault="00E0415B">
      <w:pPr>
        <w:spacing w:line="240" w:lineRule="auto"/>
      </w:pPr>
      <w:r w:rsidRPr="001621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3848F8E8" w:rsidR="00991FF9" w:rsidRPr="001621C3" w:rsidRDefault="00A4209E">
    <w:pPr>
      <w:pBdr>
        <w:top w:val="nil"/>
        <w:left w:val="nil"/>
        <w:bottom w:val="nil"/>
        <w:right w:val="nil"/>
        <w:between w:val="nil"/>
      </w:pBdr>
      <w:tabs>
        <w:tab w:val="center" w:pos="4536"/>
        <w:tab w:val="right" w:pos="9072"/>
      </w:tabs>
      <w:spacing w:line="240" w:lineRule="auto"/>
      <w:jc w:val="right"/>
      <w:rPr>
        <w:color w:val="000000"/>
      </w:rPr>
    </w:pPr>
    <w:r w:rsidRPr="001621C3">
      <w:fldChar w:fldCharType="begin"/>
    </w:r>
    <w:r w:rsidRPr="001621C3">
      <w:instrText>PAGE</w:instrText>
    </w:r>
    <w:r w:rsidRPr="001621C3">
      <w:fldChar w:fldCharType="separate"/>
    </w:r>
    <w:r w:rsidR="00F939BB" w:rsidRPr="003E4059">
      <w:t>1</w:t>
    </w:r>
    <w:r w:rsidRPr="001621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0EA2" w14:textId="77777777" w:rsidR="00E0415B" w:rsidRPr="001621C3" w:rsidRDefault="00E0415B">
      <w:pPr>
        <w:spacing w:line="240" w:lineRule="auto"/>
      </w:pPr>
      <w:r w:rsidRPr="001621C3">
        <w:separator/>
      </w:r>
    </w:p>
  </w:footnote>
  <w:footnote w:type="continuationSeparator" w:id="0">
    <w:p w14:paraId="0A407882" w14:textId="77777777" w:rsidR="00E0415B" w:rsidRPr="001621C3" w:rsidRDefault="00E0415B">
      <w:pPr>
        <w:spacing w:line="240" w:lineRule="auto"/>
      </w:pPr>
      <w:r w:rsidRPr="001621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77777777" w:rsidR="00991FF9" w:rsidRPr="001621C3" w:rsidRDefault="00991FF9">
    <w:pPr>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C6F"/>
    <w:multiLevelType w:val="hybridMultilevel"/>
    <w:tmpl w:val="7194A9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074ADF"/>
    <w:multiLevelType w:val="multilevel"/>
    <w:tmpl w:val="2F703F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0D6C87"/>
    <w:multiLevelType w:val="hybridMultilevel"/>
    <w:tmpl w:val="6D388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7EE42C1"/>
    <w:multiLevelType w:val="multilevel"/>
    <w:tmpl w:val="2D0EF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BED7C19"/>
    <w:multiLevelType w:val="multilevel"/>
    <w:tmpl w:val="58C4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165012">
    <w:abstractNumId w:val="3"/>
  </w:num>
  <w:num w:numId="2" w16cid:durableId="588004276">
    <w:abstractNumId w:val="2"/>
  </w:num>
  <w:num w:numId="3" w16cid:durableId="1762405811">
    <w:abstractNumId w:val="4"/>
  </w:num>
  <w:num w:numId="4" w16cid:durableId="546066928">
    <w:abstractNumId w:val="1"/>
  </w:num>
  <w:num w:numId="5" w16cid:durableId="1062407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9"/>
    <w:rsid w:val="00003082"/>
    <w:rsid w:val="00003B91"/>
    <w:rsid w:val="00003F9B"/>
    <w:rsid w:val="0000483A"/>
    <w:rsid w:val="0000504D"/>
    <w:rsid w:val="0000589A"/>
    <w:rsid w:val="00006848"/>
    <w:rsid w:val="00010067"/>
    <w:rsid w:val="00011A6E"/>
    <w:rsid w:val="00011B67"/>
    <w:rsid w:val="00014045"/>
    <w:rsid w:val="00015F2F"/>
    <w:rsid w:val="000160B2"/>
    <w:rsid w:val="0002209B"/>
    <w:rsid w:val="0002297F"/>
    <w:rsid w:val="00023123"/>
    <w:rsid w:val="00023B2C"/>
    <w:rsid w:val="000326AD"/>
    <w:rsid w:val="000337C6"/>
    <w:rsid w:val="000348A7"/>
    <w:rsid w:val="00035591"/>
    <w:rsid w:val="0003637B"/>
    <w:rsid w:val="00036C26"/>
    <w:rsid w:val="000371BF"/>
    <w:rsid w:val="00041563"/>
    <w:rsid w:val="00042F90"/>
    <w:rsid w:val="0004325D"/>
    <w:rsid w:val="00043590"/>
    <w:rsid w:val="0004383D"/>
    <w:rsid w:val="00043BC1"/>
    <w:rsid w:val="00045180"/>
    <w:rsid w:val="000453ED"/>
    <w:rsid w:val="00054079"/>
    <w:rsid w:val="00054E95"/>
    <w:rsid w:val="00055541"/>
    <w:rsid w:val="00060AB5"/>
    <w:rsid w:val="00062D30"/>
    <w:rsid w:val="00065083"/>
    <w:rsid w:val="0006599D"/>
    <w:rsid w:val="00066205"/>
    <w:rsid w:val="000668E1"/>
    <w:rsid w:val="00071E86"/>
    <w:rsid w:val="00074F65"/>
    <w:rsid w:val="000766A9"/>
    <w:rsid w:val="00080DB5"/>
    <w:rsid w:val="00086FCF"/>
    <w:rsid w:val="00092282"/>
    <w:rsid w:val="00092EB6"/>
    <w:rsid w:val="00093788"/>
    <w:rsid w:val="0009476F"/>
    <w:rsid w:val="000958AE"/>
    <w:rsid w:val="00097D5D"/>
    <w:rsid w:val="000A0577"/>
    <w:rsid w:val="000A09CA"/>
    <w:rsid w:val="000A1F51"/>
    <w:rsid w:val="000A63DE"/>
    <w:rsid w:val="000A67D4"/>
    <w:rsid w:val="000B4AC1"/>
    <w:rsid w:val="000B53B1"/>
    <w:rsid w:val="000B58E8"/>
    <w:rsid w:val="000B6140"/>
    <w:rsid w:val="000B6B4D"/>
    <w:rsid w:val="000C1FEE"/>
    <w:rsid w:val="000C480A"/>
    <w:rsid w:val="000C58AA"/>
    <w:rsid w:val="000C5A99"/>
    <w:rsid w:val="000C6BD0"/>
    <w:rsid w:val="000C6DEB"/>
    <w:rsid w:val="000D4314"/>
    <w:rsid w:val="000D6E91"/>
    <w:rsid w:val="000E1AA0"/>
    <w:rsid w:val="000E1F72"/>
    <w:rsid w:val="000E3F45"/>
    <w:rsid w:val="000E3FB0"/>
    <w:rsid w:val="000E656E"/>
    <w:rsid w:val="000E6C44"/>
    <w:rsid w:val="000F2011"/>
    <w:rsid w:val="000F4101"/>
    <w:rsid w:val="000F59DE"/>
    <w:rsid w:val="00100B32"/>
    <w:rsid w:val="00100BFE"/>
    <w:rsid w:val="00102F71"/>
    <w:rsid w:val="00103522"/>
    <w:rsid w:val="00110668"/>
    <w:rsid w:val="00110D5C"/>
    <w:rsid w:val="001137DB"/>
    <w:rsid w:val="00121581"/>
    <w:rsid w:val="0012222B"/>
    <w:rsid w:val="0012618B"/>
    <w:rsid w:val="0013076A"/>
    <w:rsid w:val="00130983"/>
    <w:rsid w:val="0013127A"/>
    <w:rsid w:val="00131E4D"/>
    <w:rsid w:val="0013268F"/>
    <w:rsid w:val="00133571"/>
    <w:rsid w:val="0013474A"/>
    <w:rsid w:val="00137C0F"/>
    <w:rsid w:val="001411F2"/>
    <w:rsid w:val="00141591"/>
    <w:rsid w:val="00142612"/>
    <w:rsid w:val="00143F75"/>
    <w:rsid w:val="00150251"/>
    <w:rsid w:val="001520A0"/>
    <w:rsid w:val="00152D4E"/>
    <w:rsid w:val="00153A01"/>
    <w:rsid w:val="00157ABC"/>
    <w:rsid w:val="00160965"/>
    <w:rsid w:val="00160C54"/>
    <w:rsid w:val="00160C88"/>
    <w:rsid w:val="001621C3"/>
    <w:rsid w:val="00164363"/>
    <w:rsid w:val="00171E2C"/>
    <w:rsid w:val="00183C57"/>
    <w:rsid w:val="001849C0"/>
    <w:rsid w:val="00185CE1"/>
    <w:rsid w:val="001868E9"/>
    <w:rsid w:val="00186BF3"/>
    <w:rsid w:val="00187321"/>
    <w:rsid w:val="00187659"/>
    <w:rsid w:val="00187AE5"/>
    <w:rsid w:val="00190DFA"/>
    <w:rsid w:val="00191D3D"/>
    <w:rsid w:val="001922A8"/>
    <w:rsid w:val="001923C8"/>
    <w:rsid w:val="00192D1F"/>
    <w:rsid w:val="0019453F"/>
    <w:rsid w:val="001966CA"/>
    <w:rsid w:val="001A1934"/>
    <w:rsid w:val="001A3D61"/>
    <w:rsid w:val="001A51F3"/>
    <w:rsid w:val="001A5537"/>
    <w:rsid w:val="001B5C50"/>
    <w:rsid w:val="001B6EC8"/>
    <w:rsid w:val="001C0D94"/>
    <w:rsid w:val="001C192B"/>
    <w:rsid w:val="001C48EF"/>
    <w:rsid w:val="001C7466"/>
    <w:rsid w:val="001C75BF"/>
    <w:rsid w:val="001D1260"/>
    <w:rsid w:val="001D2AEE"/>
    <w:rsid w:val="001D45BE"/>
    <w:rsid w:val="001D613B"/>
    <w:rsid w:val="001D74DF"/>
    <w:rsid w:val="001E3562"/>
    <w:rsid w:val="001E7E30"/>
    <w:rsid w:val="001F0318"/>
    <w:rsid w:val="001F153E"/>
    <w:rsid w:val="001F2227"/>
    <w:rsid w:val="001F258C"/>
    <w:rsid w:val="001F3692"/>
    <w:rsid w:val="001F4882"/>
    <w:rsid w:val="001F4DCE"/>
    <w:rsid w:val="00206881"/>
    <w:rsid w:val="00211AE9"/>
    <w:rsid w:val="002140A5"/>
    <w:rsid w:val="0021419A"/>
    <w:rsid w:val="002145FF"/>
    <w:rsid w:val="00220037"/>
    <w:rsid w:val="00221120"/>
    <w:rsid w:val="00222766"/>
    <w:rsid w:val="00232B4D"/>
    <w:rsid w:val="0023549E"/>
    <w:rsid w:val="002377F4"/>
    <w:rsid w:val="00251217"/>
    <w:rsid w:val="0025182E"/>
    <w:rsid w:val="00255AC4"/>
    <w:rsid w:val="00255EA4"/>
    <w:rsid w:val="002565E0"/>
    <w:rsid w:val="00257B86"/>
    <w:rsid w:val="002606C1"/>
    <w:rsid w:val="00263A62"/>
    <w:rsid w:val="00265547"/>
    <w:rsid w:val="002665AD"/>
    <w:rsid w:val="00271ED9"/>
    <w:rsid w:val="002731B4"/>
    <w:rsid w:val="00276CF7"/>
    <w:rsid w:val="00276EA4"/>
    <w:rsid w:val="00276F99"/>
    <w:rsid w:val="0027745F"/>
    <w:rsid w:val="002872C1"/>
    <w:rsid w:val="002914DB"/>
    <w:rsid w:val="00292849"/>
    <w:rsid w:val="002945C3"/>
    <w:rsid w:val="002A25ED"/>
    <w:rsid w:val="002A6AC3"/>
    <w:rsid w:val="002B012D"/>
    <w:rsid w:val="002B15AC"/>
    <w:rsid w:val="002B37A1"/>
    <w:rsid w:val="002B5578"/>
    <w:rsid w:val="002C0197"/>
    <w:rsid w:val="002C0691"/>
    <w:rsid w:val="002C3AD3"/>
    <w:rsid w:val="002C5B28"/>
    <w:rsid w:val="002C6F7E"/>
    <w:rsid w:val="002D12A7"/>
    <w:rsid w:val="002D1ED6"/>
    <w:rsid w:val="002D5FFB"/>
    <w:rsid w:val="002E053E"/>
    <w:rsid w:val="002E4C7E"/>
    <w:rsid w:val="002E5926"/>
    <w:rsid w:val="002E66BE"/>
    <w:rsid w:val="002E734F"/>
    <w:rsid w:val="002F0943"/>
    <w:rsid w:val="002F10B6"/>
    <w:rsid w:val="002F34FF"/>
    <w:rsid w:val="002F3751"/>
    <w:rsid w:val="002F460A"/>
    <w:rsid w:val="00301083"/>
    <w:rsid w:val="0030260B"/>
    <w:rsid w:val="003051B8"/>
    <w:rsid w:val="00305589"/>
    <w:rsid w:val="0030653F"/>
    <w:rsid w:val="00313760"/>
    <w:rsid w:val="00313FEC"/>
    <w:rsid w:val="003142E2"/>
    <w:rsid w:val="003224CC"/>
    <w:rsid w:val="003242C0"/>
    <w:rsid w:val="00325B94"/>
    <w:rsid w:val="00327924"/>
    <w:rsid w:val="0033120E"/>
    <w:rsid w:val="00332F6D"/>
    <w:rsid w:val="0033300D"/>
    <w:rsid w:val="00335B5B"/>
    <w:rsid w:val="00336FE4"/>
    <w:rsid w:val="00347770"/>
    <w:rsid w:val="00350109"/>
    <w:rsid w:val="00350C39"/>
    <w:rsid w:val="00352869"/>
    <w:rsid w:val="00353FAA"/>
    <w:rsid w:val="00357DF3"/>
    <w:rsid w:val="00360AB5"/>
    <w:rsid w:val="00362E78"/>
    <w:rsid w:val="003648EB"/>
    <w:rsid w:val="0036519D"/>
    <w:rsid w:val="00365734"/>
    <w:rsid w:val="00365C7B"/>
    <w:rsid w:val="00370E52"/>
    <w:rsid w:val="00371186"/>
    <w:rsid w:val="0037179E"/>
    <w:rsid w:val="0037315C"/>
    <w:rsid w:val="00380963"/>
    <w:rsid w:val="0038227A"/>
    <w:rsid w:val="00382C67"/>
    <w:rsid w:val="00386405"/>
    <w:rsid w:val="00387393"/>
    <w:rsid w:val="00391032"/>
    <w:rsid w:val="00391DCE"/>
    <w:rsid w:val="00395749"/>
    <w:rsid w:val="00395F3D"/>
    <w:rsid w:val="00396F90"/>
    <w:rsid w:val="003A7752"/>
    <w:rsid w:val="003B1604"/>
    <w:rsid w:val="003B1EBA"/>
    <w:rsid w:val="003B2C20"/>
    <w:rsid w:val="003B2D5C"/>
    <w:rsid w:val="003B3390"/>
    <w:rsid w:val="003B489C"/>
    <w:rsid w:val="003B49EE"/>
    <w:rsid w:val="003B4D53"/>
    <w:rsid w:val="003B5835"/>
    <w:rsid w:val="003B5B81"/>
    <w:rsid w:val="003B655E"/>
    <w:rsid w:val="003C1FF5"/>
    <w:rsid w:val="003C30CD"/>
    <w:rsid w:val="003C3C70"/>
    <w:rsid w:val="003C7EEF"/>
    <w:rsid w:val="003D0DCC"/>
    <w:rsid w:val="003D1429"/>
    <w:rsid w:val="003D24AA"/>
    <w:rsid w:val="003D3302"/>
    <w:rsid w:val="003D6AB2"/>
    <w:rsid w:val="003E06C7"/>
    <w:rsid w:val="003E0AB7"/>
    <w:rsid w:val="003E27C5"/>
    <w:rsid w:val="003E4059"/>
    <w:rsid w:val="003E66D8"/>
    <w:rsid w:val="003E6EF6"/>
    <w:rsid w:val="003E70E6"/>
    <w:rsid w:val="003F15D0"/>
    <w:rsid w:val="003F3354"/>
    <w:rsid w:val="003F55FC"/>
    <w:rsid w:val="003F5CB2"/>
    <w:rsid w:val="003F702E"/>
    <w:rsid w:val="00401642"/>
    <w:rsid w:val="004021A6"/>
    <w:rsid w:val="00402C47"/>
    <w:rsid w:val="00411BDD"/>
    <w:rsid w:val="00414198"/>
    <w:rsid w:val="00421CF9"/>
    <w:rsid w:val="00422CFF"/>
    <w:rsid w:val="004276A8"/>
    <w:rsid w:val="004302F8"/>
    <w:rsid w:val="004317B5"/>
    <w:rsid w:val="004327F9"/>
    <w:rsid w:val="004346A6"/>
    <w:rsid w:val="00435AF8"/>
    <w:rsid w:val="004369ED"/>
    <w:rsid w:val="0044087E"/>
    <w:rsid w:val="00440DE7"/>
    <w:rsid w:val="00443420"/>
    <w:rsid w:val="00445E73"/>
    <w:rsid w:val="004464EE"/>
    <w:rsid w:val="00453407"/>
    <w:rsid w:val="00454005"/>
    <w:rsid w:val="004632A3"/>
    <w:rsid w:val="00470286"/>
    <w:rsid w:val="004742A0"/>
    <w:rsid w:val="004747F2"/>
    <w:rsid w:val="00480913"/>
    <w:rsid w:val="004815FC"/>
    <w:rsid w:val="00481DE3"/>
    <w:rsid w:val="00482776"/>
    <w:rsid w:val="0048645D"/>
    <w:rsid w:val="00487F56"/>
    <w:rsid w:val="00491AF0"/>
    <w:rsid w:val="00494933"/>
    <w:rsid w:val="004950F1"/>
    <w:rsid w:val="00496214"/>
    <w:rsid w:val="004969CE"/>
    <w:rsid w:val="00496D78"/>
    <w:rsid w:val="004A139D"/>
    <w:rsid w:val="004A16EC"/>
    <w:rsid w:val="004A16F5"/>
    <w:rsid w:val="004A27F9"/>
    <w:rsid w:val="004A3A29"/>
    <w:rsid w:val="004A6245"/>
    <w:rsid w:val="004A7684"/>
    <w:rsid w:val="004B50A2"/>
    <w:rsid w:val="004B7CF6"/>
    <w:rsid w:val="004C143E"/>
    <w:rsid w:val="004C1E02"/>
    <w:rsid w:val="004C67E4"/>
    <w:rsid w:val="004C6DAC"/>
    <w:rsid w:val="004D0110"/>
    <w:rsid w:val="004D11D7"/>
    <w:rsid w:val="004D3B0E"/>
    <w:rsid w:val="004D421E"/>
    <w:rsid w:val="004E256F"/>
    <w:rsid w:val="004E38B1"/>
    <w:rsid w:val="004E64CD"/>
    <w:rsid w:val="004F179E"/>
    <w:rsid w:val="004F1DCC"/>
    <w:rsid w:val="004F1F08"/>
    <w:rsid w:val="00501A0D"/>
    <w:rsid w:val="0050285A"/>
    <w:rsid w:val="00503C14"/>
    <w:rsid w:val="00506CF9"/>
    <w:rsid w:val="0051231D"/>
    <w:rsid w:val="00513DCE"/>
    <w:rsid w:val="0051513A"/>
    <w:rsid w:val="0051656E"/>
    <w:rsid w:val="00520086"/>
    <w:rsid w:val="00521B19"/>
    <w:rsid w:val="005234A7"/>
    <w:rsid w:val="0052708A"/>
    <w:rsid w:val="005274FA"/>
    <w:rsid w:val="005316FE"/>
    <w:rsid w:val="00531B8A"/>
    <w:rsid w:val="005335A6"/>
    <w:rsid w:val="00535385"/>
    <w:rsid w:val="00536561"/>
    <w:rsid w:val="005367B0"/>
    <w:rsid w:val="00536EB8"/>
    <w:rsid w:val="0053760D"/>
    <w:rsid w:val="00540D68"/>
    <w:rsid w:val="00540E8A"/>
    <w:rsid w:val="00541C84"/>
    <w:rsid w:val="005456F8"/>
    <w:rsid w:val="00546566"/>
    <w:rsid w:val="00547F5C"/>
    <w:rsid w:val="00550451"/>
    <w:rsid w:val="00550616"/>
    <w:rsid w:val="005514BB"/>
    <w:rsid w:val="00552255"/>
    <w:rsid w:val="005527C8"/>
    <w:rsid w:val="0055687C"/>
    <w:rsid w:val="00556B65"/>
    <w:rsid w:val="00557616"/>
    <w:rsid w:val="0056192E"/>
    <w:rsid w:val="00563869"/>
    <w:rsid w:val="005649FE"/>
    <w:rsid w:val="0056527A"/>
    <w:rsid w:val="00571F50"/>
    <w:rsid w:val="00572462"/>
    <w:rsid w:val="005726AC"/>
    <w:rsid w:val="005739C5"/>
    <w:rsid w:val="00580BB2"/>
    <w:rsid w:val="005827F9"/>
    <w:rsid w:val="00582D0D"/>
    <w:rsid w:val="0058307A"/>
    <w:rsid w:val="005839B3"/>
    <w:rsid w:val="00584C5F"/>
    <w:rsid w:val="00585A24"/>
    <w:rsid w:val="005863F0"/>
    <w:rsid w:val="0058790A"/>
    <w:rsid w:val="0058794D"/>
    <w:rsid w:val="00590A2E"/>
    <w:rsid w:val="00590BFD"/>
    <w:rsid w:val="0059141C"/>
    <w:rsid w:val="005914B7"/>
    <w:rsid w:val="00591B75"/>
    <w:rsid w:val="005937BD"/>
    <w:rsid w:val="00593FC0"/>
    <w:rsid w:val="00597E1E"/>
    <w:rsid w:val="005A2BF9"/>
    <w:rsid w:val="005A3122"/>
    <w:rsid w:val="005A3934"/>
    <w:rsid w:val="005A3D8C"/>
    <w:rsid w:val="005A52F7"/>
    <w:rsid w:val="005A5710"/>
    <w:rsid w:val="005A6D1D"/>
    <w:rsid w:val="005A7A46"/>
    <w:rsid w:val="005A7C72"/>
    <w:rsid w:val="005B04ED"/>
    <w:rsid w:val="005B17E6"/>
    <w:rsid w:val="005B52A6"/>
    <w:rsid w:val="005B5C95"/>
    <w:rsid w:val="005B62C7"/>
    <w:rsid w:val="005B733F"/>
    <w:rsid w:val="005C128E"/>
    <w:rsid w:val="005C14AB"/>
    <w:rsid w:val="005C3C54"/>
    <w:rsid w:val="005C4B98"/>
    <w:rsid w:val="005C6EA5"/>
    <w:rsid w:val="005C7740"/>
    <w:rsid w:val="005D080B"/>
    <w:rsid w:val="005E1E23"/>
    <w:rsid w:val="005E38F4"/>
    <w:rsid w:val="005E3F85"/>
    <w:rsid w:val="005E47B3"/>
    <w:rsid w:val="005E57EE"/>
    <w:rsid w:val="005E6E11"/>
    <w:rsid w:val="005E7865"/>
    <w:rsid w:val="005F1B79"/>
    <w:rsid w:val="005F3C1D"/>
    <w:rsid w:val="00603AF6"/>
    <w:rsid w:val="00604AEF"/>
    <w:rsid w:val="0061178E"/>
    <w:rsid w:val="0061264F"/>
    <w:rsid w:val="00612B0F"/>
    <w:rsid w:val="00613F6C"/>
    <w:rsid w:val="00614D45"/>
    <w:rsid w:val="00614E56"/>
    <w:rsid w:val="006165D9"/>
    <w:rsid w:val="00624F4F"/>
    <w:rsid w:val="00633571"/>
    <w:rsid w:val="00634EC0"/>
    <w:rsid w:val="006450FC"/>
    <w:rsid w:val="006461D1"/>
    <w:rsid w:val="00647FDF"/>
    <w:rsid w:val="00650FF9"/>
    <w:rsid w:val="00651E5C"/>
    <w:rsid w:val="006537A6"/>
    <w:rsid w:val="006557B3"/>
    <w:rsid w:val="00655951"/>
    <w:rsid w:val="00655F3A"/>
    <w:rsid w:val="006629A4"/>
    <w:rsid w:val="00663859"/>
    <w:rsid w:val="00667968"/>
    <w:rsid w:val="00671A7B"/>
    <w:rsid w:val="00671B19"/>
    <w:rsid w:val="006746D5"/>
    <w:rsid w:val="00676303"/>
    <w:rsid w:val="006774CD"/>
    <w:rsid w:val="00677EDB"/>
    <w:rsid w:val="00683B31"/>
    <w:rsid w:val="00686E59"/>
    <w:rsid w:val="006941CD"/>
    <w:rsid w:val="00697423"/>
    <w:rsid w:val="00697C17"/>
    <w:rsid w:val="006A5F4C"/>
    <w:rsid w:val="006A6D5D"/>
    <w:rsid w:val="006A77A3"/>
    <w:rsid w:val="006B23B1"/>
    <w:rsid w:val="006B4543"/>
    <w:rsid w:val="006B5676"/>
    <w:rsid w:val="006B674F"/>
    <w:rsid w:val="006C0108"/>
    <w:rsid w:val="006C29DC"/>
    <w:rsid w:val="006C2D26"/>
    <w:rsid w:val="006C31EC"/>
    <w:rsid w:val="006C3945"/>
    <w:rsid w:val="006C48C8"/>
    <w:rsid w:val="006C70A2"/>
    <w:rsid w:val="006D1B0D"/>
    <w:rsid w:val="006D6B4D"/>
    <w:rsid w:val="006E1D10"/>
    <w:rsid w:val="006E2B2B"/>
    <w:rsid w:val="006E3DB9"/>
    <w:rsid w:val="006E498F"/>
    <w:rsid w:val="006F407D"/>
    <w:rsid w:val="006F60AD"/>
    <w:rsid w:val="006F7A94"/>
    <w:rsid w:val="007000C1"/>
    <w:rsid w:val="00700E2B"/>
    <w:rsid w:val="0070291D"/>
    <w:rsid w:val="00703D48"/>
    <w:rsid w:val="0070430C"/>
    <w:rsid w:val="00705A6C"/>
    <w:rsid w:val="00714876"/>
    <w:rsid w:val="007206A0"/>
    <w:rsid w:val="0072113D"/>
    <w:rsid w:val="0072321F"/>
    <w:rsid w:val="0072744C"/>
    <w:rsid w:val="00727AE5"/>
    <w:rsid w:val="00730A48"/>
    <w:rsid w:val="0073250B"/>
    <w:rsid w:val="0073441F"/>
    <w:rsid w:val="00735FAB"/>
    <w:rsid w:val="00736549"/>
    <w:rsid w:val="00742464"/>
    <w:rsid w:val="0074654F"/>
    <w:rsid w:val="00746BB2"/>
    <w:rsid w:val="00747108"/>
    <w:rsid w:val="00751BCD"/>
    <w:rsid w:val="00753666"/>
    <w:rsid w:val="007547B8"/>
    <w:rsid w:val="007562F6"/>
    <w:rsid w:val="0076208F"/>
    <w:rsid w:val="007641C5"/>
    <w:rsid w:val="0076435B"/>
    <w:rsid w:val="00765E0C"/>
    <w:rsid w:val="0076667A"/>
    <w:rsid w:val="007672D4"/>
    <w:rsid w:val="00772666"/>
    <w:rsid w:val="007735A9"/>
    <w:rsid w:val="007752B0"/>
    <w:rsid w:val="00775D2D"/>
    <w:rsid w:val="00780203"/>
    <w:rsid w:val="0078290D"/>
    <w:rsid w:val="0078371B"/>
    <w:rsid w:val="00784331"/>
    <w:rsid w:val="007843B4"/>
    <w:rsid w:val="00784A2D"/>
    <w:rsid w:val="00792698"/>
    <w:rsid w:val="00793534"/>
    <w:rsid w:val="0079579F"/>
    <w:rsid w:val="007A050C"/>
    <w:rsid w:val="007A0E8E"/>
    <w:rsid w:val="007A1040"/>
    <w:rsid w:val="007A1E76"/>
    <w:rsid w:val="007A3AD9"/>
    <w:rsid w:val="007A523F"/>
    <w:rsid w:val="007B2552"/>
    <w:rsid w:val="007B2553"/>
    <w:rsid w:val="007B2DFF"/>
    <w:rsid w:val="007B45AF"/>
    <w:rsid w:val="007B6CAB"/>
    <w:rsid w:val="007C0C9F"/>
    <w:rsid w:val="007C1A1C"/>
    <w:rsid w:val="007C21D1"/>
    <w:rsid w:val="007C248A"/>
    <w:rsid w:val="007C67AB"/>
    <w:rsid w:val="007C7249"/>
    <w:rsid w:val="007C77A5"/>
    <w:rsid w:val="007D2D6B"/>
    <w:rsid w:val="007D4B90"/>
    <w:rsid w:val="007D6D26"/>
    <w:rsid w:val="007E09DA"/>
    <w:rsid w:val="007E0CEE"/>
    <w:rsid w:val="007E5FD7"/>
    <w:rsid w:val="007E64E0"/>
    <w:rsid w:val="007E7276"/>
    <w:rsid w:val="007F28DF"/>
    <w:rsid w:val="007F7670"/>
    <w:rsid w:val="007F7C4C"/>
    <w:rsid w:val="008009A2"/>
    <w:rsid w:val="00801645"/>
    <w:rsid w:val="00803835"/>
    <w:rsid w:val="00803A7B"/>
    <w:rsid w:val="00803E49"/>
    <w:rsid w:val="0080551B"/>
    <w:rsid w:val="00805E5D"/>
    <w:rsid w:val="0080633B"/>
    <w:rsid w:val="00806650"/>
    <w:rsid w:val="00807272"/>
    <w:rsid w:val="008122AB"/>
    <w:rsid w:val="0081231C"/>
    <w:rsid w:val="0081281E"/>
    <w:rsid w:val="00813311"/>
    <w:rsid w:val="00815020"/>
    <w:rsid w:val="00815685"/>
    <w:rsid w:val="008158C7"/>
    <w:rsid w:val="00816F37"/>
    <w:rsid w:val="008170EC"/>
    <w:rsid w:val="00817DFB"/>
    <w:rsid w:val="008208BC"/>
    <w:rsid w:val="00825A6A"/>
    <w:rsid w:val="0082734E"/>
    <w:rsid w:val="00830F9A"/>
    <w:rsid w:val="00835BDD"/>
    <w:rsid w:val="00835C0D"/>
    <w:rsid w:val="0084201A"/>
    <w:rsid w:val="00842C6D"/>
    <w:rsid w:val="00845C30"/>
    <w:rsid w:val="00847533"/>
    <w:rsid w:val="00852906"/>
    <w:rsid w:val="00852C6D"/>
    <w:rsid w:val="00856093"/>
    <w:rsid w:val="00856B33"/>
    <w:rsid w:val="00857CED"/>
    <w:rsid w:val="00860BFC"/>
    <w:rsid w:val="008613DD"/>
    <w:rsid w:val="0086224F"/>
    <w:rsid w:val="00867068"/>
    <w:rsid w:val="008711C1"/>
    <w:rsid w:val="0087187C"/>
    <w:rsid w:val="0087271E"/>
    <w:rsid w:val="008740B6"/>
    <w:rsid w:val="008753AF"/>
    <w:rsid w:val="00877E82"/>
    <w:rsid w:val="00883D6B"/>
    <w:rsid w:val="008844E4"/>
    <w:rsid w:val="0088616D"/>
    <w:rsid w:val="00890B44"/>
    <w:rsid w:val="00895101"/>
    <w:rsid w:val="00895A35"/>
    <w:rsid w:val="00895FB8"/>
    <w:rsid w:val="00896B98"/>
    <w:rsid w:val="008A088E"/>
    <w:rsid w:val="008A3C5A"/>
    <w:rsid w:val="008A4ABF"/>
    <w:rsid w:val="008A64C4"/>
    <w:rsid w:val="008B3523"/>
    <w:rsid w:val="008B5797"/>
    <w:rsid w:val="008B5EC0"/>
    <w:rsid w:val="008B7EC7"/>
    <w:rsid w:val="008C0379"/>
    <w:rsid w:val="008C123D"/>
    <w:rsid w:val="008C200C"/>
    <w:rsid w:val="008C2216"/>
    <w:rsid w:val="008C2E08"/>
    <w:rsid w:val="008C6830"/>
    <w:rsid w:val="008D030E"/>
    <w:rsid w:val="008D0DF2"/>
    <w:rsid w:val="008D1149"/>
    <w:rsid w:val="008D1D48"/>
    <w:rsid w:val="008D2404"/>
    <w:rsid w:val="008D5B97"/>
    <w:rsid w:val="008D76C0"/>
    <w:rsid w:val="008E1F76"/>
    <w:rsid w:val="008E4249"/>
    <w:rsid w:val="008E5CC5"/>
    <w:rsid w:val="008F0766"/>
    <w:rsid w:val="008F08B6"/>
    <w:rsid w:val="008F4923"/>
    <w:rsid w:val="008F523C"/>
    <w:rsid w:val="008F71E3"/>
    <w:rsid w:val="00901AAB"/>
    <w:rsid w:val="00902E57"/>
    <w:rsid w:val="009065FB"/>
    <w:rsid w:val="00907F17"/>
    <w:rsid w:val="00912EEF"/>
    <w:rsid w:val="00913568"/>
    <w:rsid w:val="00914F4E"/>
    <w:rsid w:val="009170A6"/>
    <w:rsid w:val="00925DA7"/>
    <w:rsid w:val="00926C3A"/>
    <w:rsid w:val="00932F7F"/>
    <w:rsid w:val="00933190"/>
    <w:rsid w:val="009348C5"/>
    <w:rsid w:val="00934A60"/>
    <w:rsid w:val="00934BE7"/>
    <w:rsid w:val="00940BE9"/>
    <w:rsid w:val="00941A92"/>
    <w:rsid w:val="0094354E"/>
    <w:rsid w:val="00943C70"/>
    <w:rsid w:val="00943C8B"/>
    <w:rsid w:val="00943CC1"/>
    <w:rsid w:val="00943DA0"/>
    <w:rsid w:val="00947154"/>
    <w:rsid w:val="0095112B"/>
    <w:rsid w:val="009514A4"/>
    <w:rsid w:val="0095252F"/>
    <w:rsid w:val="00953C71"/>
    <w:rsid w:val="009628EF"/>
    <w:rsid w:val="009638F9"/>
    <w:rsid w:val="00965105"/>
    <w:rsid w:val="00966087"/>
    <w:rsid w:val="00971F90"/>
    <w:rsid w:val="0097704D"/>
    <w:rsid w:val="009778A7"/>
    <w:rsid w:val="009822A8"/>
    <w:rsid w:val="0098337D"/>
    <w:rsid w:val="00983E97"/>
    <w:rsid w:val="00983F48"/>
    <w:rsid w:val="00991FF9"/>
    <w:rsid w:val="00992CEB"/>
    <w:rsid w:val="00992F5E"/>
    <w:rsid w:val="00995C86"/>
    <w:rsid w:val="009A0C49"/>
    <w:rsid w:val="009A0E20"/>
    <w:rsid w:val="009A1B00"/>
    <w:rsid w:val="009A32DE"/>
    <w:rsid w:val="009A58A9"/>
    <w:rsid w:val="009A5CDB"/>
    <w:rsid w:val="009A72FE"/>
    <w:rsid w:val="009B160A"/>
    <w:rsid w:val="009B4095"/>
    <w:rsid w:val="009B4AB2"/>
    <w:rsid w:val="009C2A3C"/>
    <w:rsid w:val="009C40C9"/>
    <w:rsid w:val="009C4BA0"/>
    <w:rsid w:val="009C4F0A"/>
    <w:rsid w:val="009C5FE0"/>
    <w:rsid w:val="009C7DD9"/>
    <w:rsid w:val="009D2C34"/>
    <w:rsid w:val="009D5C02"/>
    <w:rsid w:val="009D661F"/>
    <w:rsid w:val="009D6845"/>
    <w:rsid w:val="009D769A"/>
    <w:rsid w:val="009E62BB"/>
    <w:rsid w:val="009F130C"/>
    <w:rsid w:val="009F39AB"/>
    <w:rsid w:val="009F3DB8"/>
    <w:rsid w:val="009F4528"/>
    <w:rsid w:val="009F4EDF"/>
    <w:rsid w:val="009F6FA8"/>
    <w:rsid w:val="009F7BDE"/>
    <w:rsid w:val="00A00DF7"/>
    <w:rsid w:val="00A010B4"/>
    <w:rsid w:val="00A01353"/>
    <w:rsid w:val="00A01D59"/>
    <w:rsid w:val="00A067F2"/>
    <w:rsid w:val="00A06894"/>
    <w:rsid w:val="00A15B9E"/>
    <w:rsid w:val="00A2001F"/>
    <w:rsid w:val="00A20C8A"/>
    <w:rsid w:val="00A21D08"/>
    <w:rsid w:val="00A232DE"/>
    <w:rsid w:val="00A23892"/>
    <w:rsid w:val="00A30C28"/>
    <w:rsid w:val="00A329DF"/>
    <w:rsid w:val="00A338C0"/>
    <w:rsid w:val="00A34171"/>
    <w:rsid w:val="00A406AF"/>
    <w:rsid w:val="00A40D0E"/>
    <w:rsid w:val="00A4209E"/>
    <w:rsid w:val="00A4258C"/>
    <w:rsid w:val="00A42999"/>
    <w:rsid w:val="00A43FEA"/>
    <w:rsid w:val="00A4557A"/>
    <w:rsid w:val="00A45DF9"/>
    <w:rsid w:val="00A469A9"/>
    <w:rsid w:val="00A54538"/>
    <w:rsid w:val="00A566CD"/>
    <w:rsid w:val="00A64322"/>
    <w:rsid w:val="00A654D8"/>
    <w:rsid w:val="00A66E07"/>
    <w:rsid w:val="00A70AE6"/>
    <w:rsid w:val="00A71E1C"/>
    <w:rsid w:val="00A71F41"/>
    <w:rsid w:val="00A74455"/>
    <w:rsid w:val="00A769E1"/>
    <w:rsid w:val="00A773D9"/>
    <w:rsid w:val="00A81B2A"/>
    <w:rsid w:val="00A83E99"/>
    <w:rsid w:val="00A862CC"/>
    <w:rsid w:val="00A8638A"/>
    <w:rsid w:val="00A86886"/>
    <w:rsid w:val="00A90B79"/>
    <w:rsid w:val="00A9231F"/>
    <w:rsid w:val="00A948F3"/>
    <w:rsid w:val="00A95A21"/>
    <w:rsid w:val="00A9637E"/>
    <w:rsid w:val="00AA1A51"/>
    <w:rsid w:val="00AA6CAF"/>
    <w:rsid w:val="00AA6F3D"/>
    <w:rsid w:val="00AB0AF4"/>
    <w:rsid w:val="00AB10A3"/>
    <w:rsid w:val="00AB4DD6"/>
    <w:rsid w:val="00AB623F"/>
    <w:rsid w:val="00AC0594"/>
    <w:rsid w:val="00AD0B51"/>
    <w:rsid w:val="00AD5351"/>
    <w:rsid w:val="00AE0D5D"/>
    <w:rsid w:val="00AE16CF"/>
    <w:rsid w:val="00AE2C54"/>
    <w:rsid w:val="00AF21CF"/>
    <w:rsid w:val="00AF42CC"/>
    <w:rsid w:val="00AF5D4E"/>
    <w:rsid w:val="00AF70A8"/>
    <w:rsid w:val="00B010F7"/>
    <w:rsid w:val="00B030C6"/>
    <w:rsid w:val="00B04AD1"/>
    <w:rsid w:val="00B053C8"/>
    <w:rsid w:val="00B05965"/>
    <w:rsid w:val="00B077E7"/>
    <w:rsid w:val="00B07A91"/>
    <w:rsid w:val="00B10C93"/>
    <w:rsid w:val="00B11580"/>
    <w:rsid w:val="00B12AA2"/>
    <w:rsid w:val="00B137B3"/>
    <w:rsid w:val="00B143E6"/>
    <w:rsid w:val="00B147FE"/>
    <w:rsid w:val="00B16F97"/>
    <w:rsid w:val="00B21B50"/>
    <w:rsid w:val="00B267C1"/>
    <w:rsid w:val="00B35A27"/>
    <w:rsid w:val="00B3626C"/>
    <w:rsid w:val="00B37AD3"/>
    <w:rsid w:val="00B41BAD"/>
    <w:rsid w:val="00B44974"/>
    <w:rsid w:val="00B46779"/>
    <w:rsid w:val="00B50207"/>
    <w:rsid w:val="00B516E8"/>
    <w:rsid w:val="00B52363"/>
    <w:rsid w:val="00B52F07"/>
    <w:rsid w:val="00B53AF1"/>
    <w:rsid w:val="00B60460"/>
    <w:rsid w:val="00B62006"/>
    <w:rsid w:val="00B6373C"/>
    <w:rsid w:val="00B64508"/>
    <w:rsid w:val="00B64CDB"/>
    <w:rsid w:val="00B659FA"/>
    <w:rsid w:val="00B674BF"/>
    <w:rsid w:val="00B67E5F"/>
    <w:rsid w:val="00B70E1F"/>
    <w:rsid w:val="00B72D14"/>
    <w:rsid w:val="00B752C9"/>
    <w:rsid w:val="00B7786B"/>
    <w:rsid w:val="00B80EFE"/>
    <w:rsid w:val="00B84DB0"/>
    <w:rsid w:val="00B867A0"/>
    <w:rsid w:val="00B8685E"/>
    <w:rsid w:val="00B90082"/>
    <w:rsid w:val="00B92053"/>
    <w:rsid w:val="00B938A4"/>
    <w:rsid w:val="00B95CE4"/>
    <w:rsid w:val="00B95D3F"/>
    <w:rsid w:val="00B97DA9"/>
    <w:rsid w:val="00BA1600"/>
    <w:rsid w:val="00BA3E3D"/>
    <w:rsid w:val="00BA47E8"/>
    <w:rsid w:val="00BA4E13"/>
    <w:rsid w:val="00BB00EB"/>
    <w:rsid w:val="00BB2AE9"/>
    <w:rsid w:val="00BB5809"/>
    <w:rsid w:val="00BB5FC7"/>
    <w:rsid w:val="00BC04FC"/>
    <w:rsid w:val="00BC1E0F"/>
    <w:rsid w:val="00BC278A"/>
    <w:rsid w:val="00BC6637"/>
    <w:rsid w:val="00BC6D3B"/>
    <w:rsid w:val="00BD22D0"/>
    <w:rsid w:val="00BD27F0"/>
    <w:rsid w:val="00BD52E6"/>
    <w:rsid w:val="00BE0BB2"/>
    <w:rsid w:val="00BE1639"/>
    <w:rsid w:val="00BE253E"/>
    <w:rsid w:val="00BE5C65"/>
    <w:rsid w:val="00BE6D74"/>
    <w:rsid w:val="00BE7371"/>
    <w:rsid w:val="00BF275A"/>
    <w:rsid w:val="00BF2C51"/>
    <w:rsid w:val="00C016BF"/>
    <w:rsid w:val="00C0202C"/>
    <w:rsid w:val="00C02153"/>
    <w:rsid w:val="00C03BD0"/>
    <w:rsid w:val="00C0567F"/>
    <w:rsid w:val="00C05D57"/>
    <w:rsid w:val="00C07F5C"/>
    <w:rsid w:val="00C118C5"/>
    <w:rsid w:val="00C12727"/>
    <w:rsid w:val="00C15261"/>
    <w:rsid w:val="00C1565F"/>
    <w:rsid w:val="00C165B2"/>
    <w:rsid w:val="00C2042C"/>
    <w:rsid w:val="00C20758"/>
    <w:rsid w:val="00C2087C"/>
    <w:rsid w:val="00C234F8"/>
    <w:rsid w:val="00C26CB6"/>
    <w:rsid w:val="00C2785A"/>
    <w:rsid w:val="00C33183"/>
    <w:rsid w:val="00C33374"/>
    <w:rsid w:val="00C346A9"/>
    <w:rsid w:val="00C34D87"/>
    <w:rsid w:val="00C35DF6"/>
    <w:rsid w:val="00C365B5"/>
    <w:rsid w:val="00C36916"/>
    <w:rsid w:val="00C36B3D"/>
    <w:rsid w:val="00C40A2C"/>
    <w:rsid w:val="00C45CA0"/>
    <w:rsid w:val="00C4636F"/>
    <w:rsid w:val="00C465F5"/>
    <w:rsid w:val="00C47659"/>
    <w:rsid w:val="00C47901"/>
    <w:rsid w:val="00C47A4C"/>
    <w:rsid w:val="00C50609"/>
    <w:rsid w:val="00C5201E"/>
    <w:rsid w:val="00C5263E"/>
    <w:rsid w:val="00C53863"/>
    <w:rsid w:val="00C545ED"/>
    <w:rsid w:val="00C63BD0"/>
    <w:rsid w:val="00C6447E"/>
    <w:rsid w:val="00C65561"/>
    <w:rsid w:val="00C65AE1"/>
    <w:rsid w:val="00C6730C"/>
    <w:rsid w:val="00C7020D"/>
    <w:rsid w:val="00C703B6"/>
    <w:rsid w:val="00C71188"/>
    <w:rsid w:val="00C7142B"/>
    <w:rsid w:val="00C728A8"/>
    <w:rsid w:val="00C75637"/>
    <w:rsid w:val="00C77154"/>
    <w:rsid w:val="00C777F6"/>
    <w:rsid w:val="00C80DC2"/>
    <w:rsid w:val="00C81C33"/>
    <w:rsid w:val="00C83B8E"/>
    <w:rsid w:val="00C84CFB"/>
    <w:rsid w:val="00C869C0"/>
    <w:rsid w:val="00C87815"/>
    <w:rsid w:val="00C878B4"/>
    <w:rsid w:val="00C90CE2"/>
    <w:rsid w:val="00C9201D"/>
    <w:rsid w:val="00C927CA"/>
    <w:rsid w:val="00C9417D"/>
    <w:rsid w:val="00C9472A"/>
    <w:rsid w:val="00C9556E"/>
    <w:rsid w:val="00C958AF"/>
    <w:rsid w:val="00C97699"/>
    <w:rsid w:val="00CA4A59"/>
    <w:rsid w:val="00CA5BE8"/>
    <w:rsid w:val="00CA7B47"/>
    <w:rsid w:val="00CB3DED"/>
    <w:rsid w:val="00CC328F"/>
    <w:rsid w:val="00CC3C69"/>
    <w:rsid w:val="00CC3FE9"/>
    <w:rsid w:val="00CC4224"/>
    <w:rsid w:val="00CC4A1E"/>
    <w:rsid w:val="00CC60B0"/>
    <w:rsid w:val="00CC6662"/>
    <w:rsid w:val="00CC7DB0"/>
    <w:rsid w:val="00CD1235"/>
    <w:rsid w:val="00CD26B0"/>
    <w:rsid w:val="00CD62BF"/>
    <w:rsid w:val="00CD7431"/>
    <w:rsid w:val="00CE0A5C"/>
    <w:rsid w:val="00CE43E2"/>
    <w:rsid w:val="00CE548C"/>
    <w:rsid w:val="00CE6F8B"/>
    <w:rsid w:val="00CF0B0B"/>
    <w:rsid w:val="00CF3182"/>
    <w:rsid w:val="00CF4A59"/>
    <w:rsid w:val="00CF5F9C"/>
    <w:rsid w:val="00CF621E"/>
    <w:rsid w:val="00CF65E5"/>
    <w:rsid w:val="00CF7826"/>
    <w:rsid w:val="00CF7F47"/>
    <w:rsid w:val="00D0096A"/>
    <w:rsid w:val="00D0193E"/>
    <w:rsid w:val="00D049E7"/>
    <w:rsid w:val="00D0782E"/>
    <w:rsid w:val="00D14EB6"/>
    <w:rsid w:val="00D2230E"/>
    <w:rsid w:val="00D237FD"/>
    <w:rsid w:val="00D24B89"/>
    <w:rsid w:val="00D3097C"/>
    <w:rsid w:val="00D30D43"/>
    <w:rsid w:val="00D3363F"/>
    <w:rsid w:val="00D348EE"/>
    <w:rsid w:val="00D36E5A"/>
    <w:rsid w:val="00D4073A"/>
    <w:rsid w:val="00D44B1D"/>
    <w:rsid w:val="00D46FDC"/>
    <w:rsid w:val="00D52B5A"/>
    <w:rsid w:val="00D55B97"/>
    <w:rsid w:val="00D55D95"/>
    <w:rsid w:val="00D614F7"/>
    <w:rsid w:val="00D615EB"/>
    <w:rsid w:val="00D61F07"/>
    <w:rsid w:val="00D62C9B"/>
    <w:rsid w:val="00D63E6A"/>
    <w:rsid w:val="00D66D90"/>
    <w:rsid w:val="00D6768F"/>
    <w:rsid w:val="00D67B03"/>
    <w:rsid w:val="00D7106D"/>
    <w:rsid w:val="00D71913"/>
    <w:rsid w:val="00D74622"/>
    <w:rsid w:val="00D74B81"/>
    <w:rsid w:val="00D75C2D"/>
    <w:rsid w:val="00D82BDC"/>
    <w:rsid w:val="00D8724F"/>
    <w:rsid w:val="00D94E2F"/>
    <w:rsid w:val="00D96027"/>
    <w:rsid w:val="00D961E3"/>
    <w:rsid w:val="00DA139F"/>
    <w:rsid w:val="00DA16AB"/>
    <w:rsid w:val="00DA371A"/>
    <w:rsid w:val="00DA452E"/>
    <w:rsid w:val="00DA5367"/>
    <w:rsid w:val="00DA6F5B"/>
    <w:rsid w:val="00DA73BE"/>
    <w:rsid w:val="00DB0A09"/>
    <w:rsid w:val="00DB2796"/>
    <w:rsid w:val="00DB5057"/>
    <w:rsid w:val="00DB74AF"/>
    <w:rsid w:val="00DD3FE1"/>
    <w:rsid w:val="00DD6113"/>
    <w:rsid w:val="00DD73D7"/>
    <w:rsid w:val="00DE0A20"/>
    <w:rsid w:val="00DE2F9D"/>
    <w:rsid w:val="00DF2DA5"/>
    <w:rsid w:val="00DF5B02"/>
    <w:rsid w:val="00DF5BB0"/>
    <w:rsid w:val="00E00368"/>
    <w:rsid w:val="00E0415B"/>
    <w:rsid w:val="00E1030B"/>
    <w:rsid w:val="00E16FF7"/>
    <w:rsid w:val="00E20570"/>
    <w:rsid w:val="00E2068E"/>
    <w:rsid w:val="00E22442"/>
    <w:rsid w:val="00E23E74"/>
    <w:rsid w:val="00E24875"/>
    <w:rsid w:val="00E25399"/>
    <w:rsid w:val="00E310C9"/>
    <w:rsid w:val="00E33804"/>
    <w:rsid w:val="00E3402C"/>
    <w:rsid w:val="00E37234"/>
    <w:rsid w:val="00E40A45"/>
    <w:rsid w:val="00E41564"/>
    <w:rsid w:val="00E422EC"/>
    <w:rsid w:val="00E43167"/>
    <w:rsid w:val="00E4464B"/>
    <w:rsid w:val="00E50537"/>
    <w:rsid w:val="00E51651"/>
    <w:rsid w:val="00E57333"/>
    <w:rsid w:val="00E57390"/>
    <w:rsid w:val="00E63001"/>
    <w:rsid w:val="00E678EE"/>
    <w:rsid w:val="00E7537B"/>
    <w:rsid w:val="00E761FC"/>
    <w:rsid w:val="00E76301"/>
    <w:rsid w:val="00E80BB4"/>
    <w:rsid w:val="00E84893"/>
    <w:rsid w:val="00E869F2"/>
    <w:rsid w:val="00E9004D"/>
    <w:rsid w:val="00E91198"/>
    <w:rsid w:val="00E92794"/>
    <w:rsid w:val="00E92EAB"/>
    <w:rsid w:val="00E9437F"/>
    <w:rsid w:val="00E95BBF"/>
    <w:rsid w:val="00E95E3C"/>
    <w:rsid w:val="00E96337"/>
    <w:rsid w:val="00EA0498"/>
    <w:rsid w:val="00EA1C6C"/>
    <w:rsid w:val="00EA222C"/>
    <w:rsid w:val="00EA3FE6"/>
    <w:rsid w:val="00EA52D6"/>
    <w:rsid w:val="00EA63FD"/>
    <w:rsid w:val="00EA7618"/>
    <w:rsid w:val="00EB3458"/>
    <w:rsid w:val="00EB3FA0"/>
    <w:rsid w:val="00EB4450"/>
    <w:rsid w:val="00EB54A1"/>
    <w:rsid w:val="00EB5BE4"/>
    <w:rsid w:val="00EB6C38"/>
    <w:rsid w:val="00EC06E0"/>
    <w:rsid w:val="00EC0A15"/>
    <w:rsid w:val="00EC1B1B"/>
    <w:rsid w:val="00EC3453"/>
    <w:rsid w:val="00EC49F1"/>
    <w:rsid w:val="00EC4E22"/>
    <w:rsid w:val="00EC4E3A"/>
    <w:rsid w:val="00EC553A"/>
    <w:rsid w:val="00ED0F8B"/>
    <w:rsid w:val="00ED6D45"/>
    <w:rsid w:val="00EE1513"/>
    <w:rsid w:val="00F00166"/>
    <w:rsid w:val="00F00550"/>
    <w:rsid w:val="00F04926"/>
    <w:rsid w:val="00F05870"/>
    <w:rsid w:val="00F05956"/>
    <w:rsid w:val="00F10F17"/>
    <w:rsid w:val="00F1171A"/>
    <w:rsid w:val="00F1265C"/>
    <w:rsid w:val="00F12745"/>
    <w:rsid w:val="00F13BE5"/>
    <w:rsid w:val="00F151FC"/>
    <w:rsid w:val="00F2039B"/>
    <w:rsid w:val="00F204C4"/>
    <w:rsid w:val="00F20532"/>
    <w:rsid w:val="00F21B12"/>
    <w:rsid w:val="00F26CDA"/>
    <w:rsid w:val="00F27B33"/>
    <w:rsid w:val="00F352BF"/>
    <w:rsid w:val="00F35D8C"/>
    <w:rsid w:val="00F37837"/>
    <w:rsid w:val="00F411F5"/>
    <w:rsid w:val="00F41DCC"/>
    <w:rsid w:val="00F4234C"/>
    <w:rsid w:val="00F43D27"/>
    <w:rsid w:val="00F4566D"/>
    <w:rsid w:val="00F50F93"/>
    <w:rsid w:val="00F51024"/>
    <w:rsid w:val="00F51A16"/>
    <w:rsid w:val="00F5285E"/>
    <w:rsid w:val="00F5432B"/>
    <w:rsid w:val="00F6010B"/>
    <w:rsid w:val="00F70608"/>
    <w:rsid w:val="00F73502"/>
    <w:rsid w:val="00F7462C"/>
    <w:rsid w:val="00F7489C"/>
    <w:rsid w:val="00F75310"/>
    <w:rsid w:val="00F83990"/>
    <w:rsid w:val="00F857A6"/>
    <w:rsid w:val="00F87AD0"/>
    <w:rsid w:val="00F90EFB"/>
    <w:rsid w:val="00F91F97"/>
    <w:rsid w:val="00F939BB"/>
    <w:rsid w:val="00F94525"/>
    <w:rsid w:val="00F94A62"/>
    <w:rsid w:val="00FA0F25"/>
    <w:rsid w:val="00FA22D9"/>
    <w:rsid w:val="00FA250C"/>
    <w:rsid w:val="00FA31D7"/>
    <w:rsid w:val="00FA3337"/>
    <w:rsid w:val="00FA34D6"/>
    <w:rsid w:val="00FA366D"/>
    <w:rsid w:val="00FA4862"/>
    <w:rsid w:val="00FA5B0C"/>
    <w:rsid w:val="00FA65B8"/>
    <w:rsid w:val="00FB158B"/>
    <w:rsid w:val="00FB1A05"/>
    <w:rsid w:val="00FB58A6"/>
    <w:rsid w:val="00FB6012"/>
    <w:rsid w:val="00FB6B0C"/>
    <w:rsid w:val="00FC0ACE"/>
    <w:rsid w:val="00FC1038"/>
    <w:rsid w:val="00FC25E7"/>
    <w:rsid w:val="00FC76CC"/>
    <w:rsid w:val="00FD0900"/>
    <w:rsid w:val="00FD1171"/>
    <w:rsid w:val="00FD2821"/>
    <w:rsid w:val="00FD2D32"/>
    <w:rsid w:val="00FD4D80"/>
    <w:rsid w:val="00FD55C8"/>
    <w:rsid w:val="00FD73ED"/>
    <w:rsid w:val="00FE235E"/>
    <w:rsid w:val="00FE3F84"/>
    <w:rsid w:val="00FE4893"/>
    <w:rsid w:val="00FE55D4"/>
    <w:rsid w:val="00FE58FC"/>
    <w:rsid w:val="00FE6A7A"/>
    <w:rsid w:val="00FE7E38"/>
    <w:rsid w:val="00FF1128"/>
    <w:rsid w:val="00FF6516"/>
    <w:rsid w:val="00FF7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08F31"/>
  <w15:docId w15:val="{320162EE-161A-4BC4-801E-B1ED11BF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297F"/>
    <w:pPr>
      <w:spacing w:line="480" w:lineRule="auto"/>
    </w:pPr>
  </w:style>
  <w:style w:type="paragraph" w:styleId="Nadpis1">
    <w:name w:val="heading 1"/>
    <w:basedOn w:val="Normln"/>
    <w:next w:val="Normln"/>
    <w:link w:val="Nadpis1Char"/>
    <w:uiPriority w:val="9"/>
    <w:qFormat/>
    <w:rsid w:val="0002297F"/>
    <w:pPr>
      <w:keepNext/>
      <w:keepLines/>
      <w:outlineLvl w:val="0"/>
    </w:pPr>
    <w:rPr>
      <w:rFonts w:eastAsiaTheme="majorEastAsia" w:cstheme="majorBidi"/>
      <w:b/>
      <w:color w:val="2F5496" w:themeColor="accent1" w:themeShade="BF"/>
      <w:sz w:val="28"/>
      <w:szCs w:val="32"/>
    </w:rPr>
  </w:style>
  <w:style w:type="paragraph" w:styleId="Nadpis2">
    <w:name w:val="heading 2"/>
    <w:basedOn w:val="Normln"/>
    <w:next w:val="Normln"/>
    <w:link w:val="Nadpis2Char"/>
    <w:uiPriority w:val="9"/>
    <w:unhideWhenUsed/>
    <w:qFormat/>
    <w:rsid w:val="002E0650"/>
    <w:pPr>
      <w:keepNext/>
      <w:keepLines/>
      <w:outlineLvl w:val="1"/>
    </w:pPr>
    <w:rPr>
      <w:rFonts w:eastAsiaTheme="majorEastAsia" w:cstheme="majorBidi"/>
      <w:b/>
      <w:color w:val="2F5496" w:themeColor="accent1" w:themeShade="BF"/>
      <w:szCs w:val="26"/>
    </w:rPr>
  </w:style>
  <w:style w:type="paragraph" w:styleId="Nadpis3">
    <w:name w:val="heading 3"/>
    <w:basedOn w:val="Normln"/>
    <w:next w:val="Normln"/>
    <w:link w:val="Nadpis3Char"/>
    <w:uiPriority w:val="9"/>
    <w:unhideWhenUsed/>
    <w:qFormat/>
    <w:rsid w:val="009A72FE"/>
    <w:pPr>
      <w:keepNext/>
      <w:keepLines/>
      <w:spacing w:before="40"/>
      <w:outlineLvl w:val="2"/>
    </w:pPr>
    <w:rPr>
      <w:rFonts w:eastAsiaTheme="majorEastAsia" w:cstheme="majorBidi"/>
      <w:color w:val="1F3763" w:themeColor="accent1" w:themeShade="7F"/>
    </w:rPr>
  </w:style>
  <w:style w:type="paragraph" w:styleId="Nadpis4">
    <w:name w:val="heading 4"/>
    <w:basedOn w:val="Normln"/>
    <w:next w:val="Normln"/>
    <w:link w:val="Nadpis4Char"/>
    <w:uiPriority w:val="9"/>
    <w:unhideWhenUsed/>
    <w:qFormat/>
    <w:rsid w:val="00C748C9"/>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2Char">
    <w:name w:val="Nadpis 2 Char"/>
    <w:basedOn w:val="Standardnpsmoodstavce"/>
    <w:link w:val="Nadpis2"/>
    <w:uiPriority w:val="9"/>
    <w:rsid w:val="002E0650"/>
    <w:rPr>
      <w:rFonts w:ascii="Times New Roman" w:eastAsiaTheme="majorEastAsia" w:hAnsi="Times New Roman" w:cstheme="majorBidi"/>
      <w:b/>
      <w:color w:val="2F5496" w:themeColor="accent1" w:themeShade="BF"/>
      <w:sz w:val="24"/>
      <w:szCs w:val="26"/>
    </w:rPr>
  </w:style>
  <w:style w:type="character" w:customStyle="1" w:styleId="Nadpis4Char">
    <w:name w:val="Nadpis 4 Char"/>
    <w:basedOn w:val="Standardnpsmoodstavce"/>
    <w:link w:val="Nadpis4"/>
    <w:uiPriority w:val="9"/>
    <w:rsid w:val="00C748C9"/>
    <w:rPr>
      <w:rFonts w:asciiTheme="majorHAnsi" w:eastAsiaTheme="majorEastAsia" w:hAnsiTheme="majorHAnsi" w:cstheme="majorBidi"/>
      <w:i/>
      <w:iCs/>
      <w:color w:val="2F5496" w:themeColor="accent1" w:themeShade="BF"/>
      <w:sz w:val="24"/>
    </w:rPr>
  </w:style>
  <w:style w:type="paragraph" w:styleId="Zhlav">
    <w:name w:val="header"/>
    <w:basedOn w:val="Normln"/>
    <w:link w:val="ZhlavChar"/>
    <w:uiPriority w:val="99"/>
    <w:unhideWhenUsed/>
    <w:rsid w:val="00C26915"/>
    <w:pPr>
      <w:tabs>
        <w:tab w:val="center" w:pos="4536"/>
        <w:tab w:val="right" w:pos="9072"/>
      </w:tabs>
      <w:spacing w:line="240" w:lineRule="auto"/>
    </w:pPr>
  </w:style>
  <w:style w:type="character" w:customStyle="1" w:styleId="ZhlavChar">
    <w:name w:val="Záhlaví Char"/>
    <w:basedOn w:val="Standardnpsmoodstavce"/>
    <w:link w:val="Zhlav"/>
    <w:uiPriority w:val="99"/>
    <w:rsid w:val="00C26915"/>
    <w:rPr>
      <w:rFonts w:ascii="Times New Roman" w:hAnsi="Times New Roman"/>
      <w:sz w:val="24"/>
    </w:rPr>
  </w:style>
  <w:style w:type="paragraph" w:styleId="Zpat">
    <w:name w:val="footer"/>
    <w:basedOn w:val="Normln"/>
    <w:link w:val="ZpatChar"/>
    <w:uiPriority w:val="99"/>
    <w:unhideWhenUsed/>
    <w:rsid w:val="00C26915"/>
    <w:pPr>
      <w:tabs>
        <w:tab w:val="center" w:pos="4536"/>
        <w:tab w:val="right" w:pos="9072"/>
      </w:tabs>
      <w:spacing w:line="240" w:lineRule="auto"/>
    </w:pPr>
  </w:style>
  <w:style w:type="character" w:customStyle="1" w:styleId="ZpatChar">
    <w:name w:val="Zápatí Char"/>
    <w:basedOn w:val="Standardnpsmoodstavce"/>
    <w:link w:val="Zpat"/>
    <w:uiPriority w:val="99"/>
    <w:rsid w:val="00C26915"/>
    <w:rPr>
      <w:rFonts w:ascii="Times New Roman" w:hAnsi="Times New Roman"/>
      <w:sz w:val="24"/>
    </w:rPr>
  </w:style>
  <w:style w:type="paragraph" w:styleId="Textbubliny">
    <w:name w:val="Balloon Text"/>
    <w:basedOn w:val="Normln"/>
    <w:link w:val="TextbublinyChar"/>
    <w:uiPriority w:val="99"/>
    <w:semiHidden/>
    <w:unhideWhenUsed/>
    <w:rsid w:val="00C230C9"/>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230C9"/>
    <w:rPr>
      <w:rFonts w:ascii="Segoe UI" w:hAnsi="Segoe UI" w:cs="Segoe UI"/>
      <w:sz w:val="18"/>
      <w:szCs w:val="18"/>
    </w:rPr>
  </w:style>
  <w:style w:type="paragraph" w:styleId="Revize">
    <w:name w:val="Revision"/>
    <w:hidden/>
    <w:uiPriority w:val="99"/>
    <w:semiHidden/>
    <w:rsid w:val="00881D70"/>
    <w:pPr>
      <w:spacing w:line="240" w:lineRule="auto"/>
    </w:pPr>
  </w:style>
  <w:style w:type="character" w:customStyle="1" w:styleId="Nadpis1Char">
    <w:name w:val="Nadpis 1 Char"/>
    <w:basedOn w:val="Standardnpsmoodstavce"/>
    <w:link w:val="Nadpis1"/>
    <w:uiPriority w:val="9"/>
    <w:rsid w:val="0002297F"/>
    <w:rPr>
      <w:rFonts w:eastAsiaTheme="majorEastAsia" w:cstheme="majorBidi"/>
      <w:b/>
      <w:color w:val="2F5496" w:themeColor="accent1" w:themeShade="BF"/>
      <w:sz w:val="28"/>
      <w:szCs w:val="32"/>
    </w:rPr>
  </w:style>
  <w:style w:type="character" w:customStyle="1" w:styleId="Nadpis3Char">
    <w:name w:val="Nadpis 3 Char"/>
    <w:basedOn w:val="Standardnpsmoodstavce"/>
    <w:link w:val="Nadpis3"/>
    <w:uiPriority w:val="9"/>
    <w:rsid w:val="009A72FE"/>
    <w:rPr>
      <w:rFonts w:eastAsiaTheme="majorEastAsia" w:cstheme="majorBidi"/>
      <w:color w:val="1F3763" w:themeColor="accent1" w:themeShade="7F"/>
    </w:rPr>
  </w:style>
  <w:style w:type="character" w:styleId="Zstupntext">
    <w:name w:val="Placeholder Text"/>
    <w:basedOn w:val="Standardnpsmoodstavce"/>
    <w:uiPriority w:val="99"/>
    <w:semiHidden/>
    <w:rsid w:val="001B6202"/>
    <w:rPr>
      <w:color w:val="808080"/>
    </w:rPr>
  </w:style>
  <w:style w:type="paragraph" w:styleId="Odstavecseseznamem">
    <w:name w:val="List Paragraph"/>
    <w:basedOn w:val="Normln"/>
    <w:uiPriority w:val="34"/>
    <w:qFormat/>
    <w:rsid w:val="002D6122"/>
    <w:pPr>
      <w:ind w:left="720"/>
      <w:contextualSpacing/>
    </w:pPr>
  </w:style>
  <w:style w:type="paragraph" w:customStyle="1" w:styleId="Default">
    <w:name w:val="Default"/>
    <w:rsid w:val="00D34A18"/>
    <w:pPr>
      <w:autoSpaceDE w:val="0"/>
      <w:autoSpaceDN w:val="0"/>
      <w:adjustRightInd w:val="0"/>
      <w:spacing w:line="240" w:lineRule="auto"/>
    </w:pPr>
    <w:rPr>
      <w:rFonts w:ascii="Arial" w:hAnsi="Arial" w:cs="Arial"/>
      <w:color w:val="000000"/>
    </w:rPr>
  </w:style>
  <w:style w:type="paragraph" w:styleId="Bezmezer">
    <w:name w:val="No Spacing"/>
    <w:uiPriority w:val="1"/>
    <w:qFormat/>
    <w:rsid w:val="00D34A18"/>
    <w:pPr>
      <w:spacing w:line="240" w:lineRule="auto"/>
    </w:pPr>
  </w:style>
  <w:style w:type="character" w:styleId="Hypertextovodkaz">
    <w:name w:val="Hyperlink"/>
    <w:basedOn w:val="Standardnpsmoodstavce"/>
    <w:uiPriority w:val="99"/>
    <w:unhideWhenUsed/>
    <w:rsid w:val="00DA3294"/>
    <w:rPr>
      <w:color w:val="0563C1" w:themeColor="hyperlink"/>
      <w:u w:val="single"/>
    </w:rPr>
  </w:style>
  <w:style w:type="character" w:styleId="Odkaznakoment">
    <w:name w:val="annotation reference"/>
    <w:basedOn w:val="Standardnpsmoodstavce"/>
    <w:uiPriority w:val="99"/>
    <w:semiHidden/>
    <w:unhideWhenUsed/>
    <w:rsid w:val="00251A49"/>
    <w:rPr>
      <w:sz w:val="16"/>
      <w:szCs w:val="16"/>
    </w:rPr>
  </w:style>
  <w:style w:type="paragraph" w:styleId="Textkomente">
    <w:name w:val="annotation text"/>
    <w:basedOn w:val="Normln"/>
    <w:link w:val="TextkomenteChar"/>
    <w:uiPriority w:val="99"/>
    <w:semiHidden/>
    <w:unhideWhenUsed/>
    <w:rsid w:val="00251A49"/>
    <w:pPr>
      <w:spacing w:line="240" w:lineRule="auto"/>
    </w:pPr>
    <w:rPr>
      <w:sz w:val="20"/>
      <w:szCs w:val="20"/>
    </w:rPr>
  </w:style>
  <w:style w:type="character" w:customStyle="1" w:styleId="TextkomenteChar">
    <w:name w:val="Text komentáře Char"/>
    <w:basedOn w:val="Standardnpsmoodstavce"/>
    <w:link w:val="Textkomente"/>
    <w:uiPriority w:val="99"/>
    <w:semiHidden/>
    <w:rsid w:val="00251A49"/>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51A49"/>
    <w:rPr>
      <w:b/>
      <w:bCs/>
    </w:rPr>
  </w:style>
  <w:style w:type="character" w:customStyle="1" w:styleId="PedmtkomenteChar">
    <w:name w:val="Předmět komentáře Char"/>
    <w:basedOn w:val="TextkomenteChar"/>
    <w:link w:val="Pedmtkomente"/>
    <w:uiPriority w:val="99"/>
    <w:semiHidden/>
    <w:rsid w:val="00251A49"/>
    <w:rPr>
      <w:rFonts w:ascii="Times New Roman" w:hAnsi="Times New Roman"/>
      <w:b/>
      <w:bCs/>
      <w:sz w:val="20"/>
      <w:szCs w:val="20"/>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hwtze">
    <w:name w:val="hwtze"/>
    <w:basedOn w:val="Standardnpsmoodstavce"/>
    <w:rsid w:val="008170EC"/>
  </w:style>
  <w:style w:type="character" w:customStyle="1" w:styleId="rynqvb">
    <w:name w:val="rynqvb"/>
    <w:basedOn w:val="Standardnpsmoodstavce"/>
    <w:rsid w:val="008170EC"/>
  </w:style>
  <w:style w:type="character" w:styleId="Nevyeenzmnka">
    <w:name w:val="Unresolved Mention"/>
    <w:basedOn w:val="Standardnpsmoodstavce"/>
    <w:uiPriority w:val="99"/>
    <w:semiHidden/>
    <w:unhideWhenUsed/>
    <w:rsid w:val="007A523F"/>
    <w:rPr>
      <w:color w:val="605E5C"/>
      <w:shd w:val="clear" w:color="auto" w:fill="E1DFDD"/>
    </w:rPr>
  </w:style>
  <w:style w:type="character" w:customStyle="1" w:styleId="popisc">
    <w:name w:val="popisc"/>
    <w:basedOn w:val="Standardnpsmoodstavce"/>
    <w:rsid w:val="00350C39"/>
  </w:style>
  <w:style w:type="character" w:styleId="slodku">
    <w:name w:val="line number"/>
    <w:basedOn w:val="Standardnpsmoodstavce"/>
    <w:uiPriority w:val="99"/>
    <w:semiHidden/>
    <w:unhideWhenUsed/>
    <w:rsid w:val="0078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719">
      <w:bodyDiv w:val="1"/>
      <w:marLeft w:val="0"/>
      <w:marRight w:val="0"/>
      <w:marTop w:val="0"/>
      <w:marBottom w:val="0"/>
      <w:divBdr>
        <w:top w:val="none" w:sz="0" w:space="0" w:color="auto"/>
        <w:left w:val="none" w:sz="0" w:space="0" w:color="auto"/>
        <w:bottom w:val="none" w:sz="0" w:space="0" w:color="auto"/>
        <w:right w:val="none" w:sz="0" w:space="0" w:color="auto"/>
      </w:divBdr>
      <w:divsChild>
        <w:div w:id="602618020">
          <w:marLeft w:val="0"/>
          <w:marRight w:val="0"/>
          <w:marTop w:val="75"/>
          <w:marBottom w:val="45"/>
          <w:divBdr>
            <w:top w:val="none" w:sz="0" w:space="0" w:color="auto"/>
            <w:left w:val="none" w:sz="0" w:space="0" w:color="auto"/>
            <w:bottom w:val="none" w:sz="0" w:space="0" w:color="auto"/>
            <w:right w:val="none" w:sz="0" w:space="0" w:color="auto"/>
          </w:divBdr>
        </w:div>
      </w:divsChild>
    </w:div>
    <w:div w:id="23098956">
      <w:bodyDiv w:val="1"/>
      <w:marLeft w:val="0"/>
      <w:marRight w:val="0"/>
      <w:marTop w:val="0"/>
      <w:marBottom w:val="0"/>
      <w:divBdr>
        <w:top w:val="none" w:sz="0" w:space="0" w:color="auto"/>
        <w:left w:val="none" w:sz="0" w:space="0" w:color="auto"/>
        <w:bottom w:val="none" w:sz="0" w:space="0" w:color="auto"/>
        <w:right w:val="none" w:sz="0" w:space="0" w:color="auto"/>
      </w:divBdr>
    </w:div>
    <w:div w:id="62945736">
      <w:bodyDiv w:val="1"/>
      <w:marLeft w:val="0"/>
      <w:marRight w:val="0"/>
      <w:marTop w:val="0"/>
      <w:marBottom w:val="0"/>
      <w:divBdr>
        <w:top w:val="none" w:sz="0" w:space="0" w:color="auto"/>
        <w:left w:val="none" w:sz="0" w:space="0" w:color="auto"/>
        <w:bottom w:val="none" w:sz="0" w:space="0" w:color="auto"/>
        <w:right w:val="none" w:sz="0" w:space="0" w:color="auto"/>
      </w:divBdr>
    </w:div>
    <w:div w:id="80412969">
      <w:bodyDiv w:val="1"/>
      <w:marLeft w:val="0"/>
      <w:marRight w:val="0"/>
      <w:marTop w:val="0"/>
      <w:marBottom w:val="0"/>
      <w:divBdr>
        <w:top w:val="none" w:sz="0" w:space="0" w:color="auto"/>
        <w:left w:val="none" w:sz="0" w:space="0" w:color="auto"/>
        <w:bottom w:val="none" w:sz="0" w:space="0" w:color="auto"/>
        <w:right w:val="none" w:sz="0" w:space="0" w:color="auto"/>
      </w:divBdr>
    </w:div>
    <w:div w:id="83917162">
      <w:bodyDiv w:val="1"/>
      <w:marLeft w:val="0"/>
      <w:marRight w:val="0"/>
      <w:marTop w:val="0"/>
      <w:marBottom w:val="0"/>
      <w:divBdr>
        <w:top w:val="none" w:sz="0" w:space="0" w:color="auto"/>
        <w:left w:val="none" w:sz="0" w:space="0" w:color="auto"/>
        <w:bottom w:val="none" w:sz="0" w:space="0" w:color="auto"/>
        <w:right w:val="none" w:sz="0" w:space="0" w:color="auto"/>
      </w:divBdr>
    </w:div>
    <w:div w:id="90007173">
      <w:bodyDiv w:val="1"/>
      <w:marLeft w:val="0"/>
      <w:marRight w:val="0"/>
      <w:marTop w:val="0"/>
      <w:marBottom w:val="0"/>
      <w:divBdr>
        <w:top w:val="none" w:sz="0" w:space="0" w:color="auto"/>
        <w:left w:val="none" w:sz="0" w:space="0" w:color="auto"/>
        <w:bottom w:val="none" w:sz="0" w:space="0" w:color="auto"/>
        <w:right w:val="none" w:sz="0" w:space="0" w:color="auto"/>
      </w:divBdr>
    </w:div>
    <w:div w:id="101389039">
      <w:bodyDiv w:val="1"/>
      <w:marLeft w:val="0"/>
      <w:marRight w:val="0"/>
      <w:marTop w:val="0"/>
      <w:marBottom w:val="0"/>
      <w:divBdr>
        <w:top w:val="none" w:sz="0" w:space="0" w:color="auto"/>
        <w:left w:val="none" w:sz="0" w:space="0" w:color="auto"/>
        <w:bottom w:val="none" w:sz="0" w:space="0" w:color="auto"/>
        <w:right w:val="none" w:sz="0" w:space="0" w:color="auto"/>
      </w:divBdr>
    </w:div>
    <w:div w:id="130945128">
      <w:bodyDiv w:val="1"/>
      <w:marLeft w:val="0"/>
      <w:marRight w:val="0"/>
      <w:marTop w:val="0"/>
      <w:marBottom w:val="0"/>
      <w:divBdr>
        <w:top w:val="none" w:sz="0" w:space="0" w:color="auto"/>
        <w:left w:val="none" w:sz="0" w:space="0" w:color="auto"/>
        <w:bottom w:val="none" w:sz="0" w:space="0" w:color="auto"/>
        <w:right w:val="none" w:sz="0" w:space="0" w:color="auto"/>
      </w:divBdr>
    </w:div>
    <w:div w:id="131483486">
      <w:bodyDiv w:val="1"/>
      <w:marLeft w:val="0"/>
      <w:marRight w:val="0"/>
      <w:marTop w:val="0"/>
      <w:marBottom w:val="0"/>
      <w:divBdr>
        <w:top w:val="none" w:sz="0" w:space="0" w:color="auto"/>
        <w:left w:val="none" w:sz="0" w:space="0" w:color="auto"/>
        <w:bottom w:val="none" w:sz="0" w:space="0" w:color="auto"/>
        <w:right w:val="none" w:sz="0" w:space="0" w:color="auto"/>
      </w:divBdr>
    </w:div>
    <w:div w:id="137380804">
      <w:bodyDiv w:val="1"/>
      <w:marLeft w:val="0"/>
      <w:marRight w:val="0"/>
      <w:marTop w:val="0"/>
      <w:marBottom w:val="0"/>
      <w:divBdr>
        <w:top w:val="none" w:sz="0" w:space="0" w:color="auto"/>
        <w:left w:val="none" w:sz="0" w:space="0" w:color="auto"/>
        <w:bottom w:val="none" w:sz="0" w:space="0" w:color="auto"/>
        <w:right w:val="none" w:sz="0" w:space="0" w:color="auto"/>
      </w:divBdr>
    </w:div>
    <w:div w:id="153225961">
      <w:bodyDiv w:val="1"/>
      <w:marLeft w:val="0"/>
      <w:marRight w:val="0"/>
      <w:marTop w:val="0"/>
      <w:marBottom w:val="0"/>
      <w:divBdr>
        <w:top w:val="none" w:sz="0" w:space="0" w:color="auto"/>
        <w:left w:val="none" w:sz="0" w:space="0" w:color="auto"/>
        <w:bottom w:val="none" w:sz="0" w:space="0" w:color="auto"/>
        <w:right w:val="none" w:sz="0" w:space="0" w:color="auto"/>
      </w:divBdr>
    </w:div>
    <w:div w:id="183785267">
      <w:bodyDiv w:val="1"/>
      <w:marLeft w:val="0"/>
      <w:marRight w:val="0"/>
      <w:marTop w:val="0"/>
      <w:marBottom w:val="0"/>
      <w:divBdr>
        <w:top w:val="none" w:sz="0" w:space="0" w:color="auto"/>
        <w:left w:val="none" w:sz="0" w:space="0" w:color="auto"/>
        <w:bottom w:val="none" w:sz="0" w:space="0" w:color="auto"/>
        <w:right w:val="none" w:sz="0" w:space="0" w:color="auto"/>
      </w:divBdr>
    </w:div>
    <w:div w:id="186335321">
      <w:bodyDiv w:val="1"/>
      <w:marLeft w:val="0"/>
      <w:marRight w:val="0"/>
      <w:marTop w:val="0"/>
      <w:marBottom w:val="0"/>
      <w:divBdr>
        <w:top w:val="none" w:sz="0" w:space="0" w:color="auto"/>
        <w:left w:val="none" w:sz="0" w:space="0" w:color="auto"/>
        <w:bottom w:val="none" w:sz="0" w:space="0" w:color="auto"/>
        <w:right w:val="none" w:sz="0" w:space="0" w:color="auto"/>
      </w:divBdr>
    </w:div>
    <w:div w:id="201408623">
      <w:bodyDiv w:val="1"/>
      <w:marLeft w:val="0"/>
      <w:marRight w:val="0"/>
      <w:marTop w:val="0"/>
      <w:marBottom w:val="0"/>
      <w:divBdr>
        <w:top w:val="none" w:sz="0" w:space="0" w:color="auto"/>
        <w:left w:val="none" w:sz="0" w:space="0" w:color="auto"/>
        <w:bottom w:val="none" w:sz="0" w:space="0" w:color="auto"/>
        <w:right w:val="none" w:sz="0" w:space="0" w:color="auto"/>
      </w:divBdr>
    </w:div>
    <w:div w:id="225461685">
      <w:bodyDiv w:val="1"/>
      <w:marLeft w:val="0"/>
      <w:marRight w:val="0"/>
      <w:marTop w:val="0"/>
      <w:marBottom w:val="0"/>
      <w:divBdr>
        <w:top w:val="none" w:sz="0" w:space="0" w:color="auto"/>
        <w:left w:val="none" w:sz="0" w:space="0" w:color="auto"/>
        <w:bottom w:val="none" w:sz="0" w:space="0" w:color="auto"/>
        <w:right w:val="none" w:sz="0" w:space="0" w:color="auto"/>
      </w:divBdr>
    </w:div>
    <w:div w:id="247466328">
      <w:bodyDiv w:val="1"/>
      <w:marLeft w:val="0"/>
      <w:marRight w:val="0"/>
      <w:marTop w:val="0"/>
      <w:marBottom w:val="0"/>
      <w:divBdr>
        <w:top w:val="none" w:sz="0" w:space="0" w:color="auto"/>
        <w:left w:val="none" w:sz="0" w:space="0" w:color="auto"/>
        <w:bottom w:val="none" w:sz="0" w:space="0" w:color="auto"/>
        <w:right w:val="none" w:sz="0" w:space="0" w:color="auto"/>
      </w:divBdr>
    </w:div>
    <w:div w:id="301691678">
      <w:bodyDiv w:val="1"/>
      <w:marLeft w:val="0"/>
      <w:marRight w:val="0"/>
      <w:marTop w:val="0"/>
      <w:marBottom w:val="0"/>
      <w:divBdr>
        <w:top w:val="none" w:sz="0" w:space="0" w:color="auto"/>
        <w:left w:val="none" w:sz="0" w:space="0" w:color="auto"/>
        <w:bottom w:val="none" w:sz="0" w:space="0" w:color="auto"/>
        <w:right w:val="none" w:sz="0" w:space="0" w:color="auto"/>
      </w:divBdr>
      <w:divsChild>
        <w:div w:id="2110226345">
          <w:marLeft w:val="0"/>
          <w:marRight w:val="0"/>
          <w:marTop w:val="75"/>
          <w:marBottom w:val="45"/>
          <w:divBdr>
            <w:top w:val="none" w:sz="0" w:space="0" w:color="auto"/>
            <w:left w:val="none" w:sz="0" w:space="0" w:color="auto"/>
            <w:bottom w:val="none" w:sz="0" w:space="0" w:color="auto"/>
            <w:right w:val="none" w:sz="0" w:space="0" w:color="auto"/>
          </w:divBdr>
        </w:div>
      </w:divsChild>
    </w:div>
    <w:div w:id="328142875">
      <w:bodyDiv w:val="1"/>
      <w:marLeft w:val="0"/>
      <w:marRight w:val="0"/>
      <w:marTop w:val="0"/>
      <w:marBottom w:val="0"/>
      <w:divBdr>
        <w:top w:val="none" w:sz="0" w:space="0" w:color="auto"/>
        <w:left w:val="none" w:sz="0" w:space="0" w:color="auto"/>
        <w:bottom w:val="none" w:sz="0" w:space="0" w:color="auto"/>
        <w:right w:val="none" w:sz="0" w:space="0" w:color="auto"/>
      </w:divBdr>
    </w:div>
    <w:div w:id="360783094">
      <w:bodyDiv w:val="1"/>
      <w:marLeft w:val="0"/>
      <w:marRight w:val="0"/>
      <w:marTop w:val="0"/>
      <w:marBottom w:val="0"/>
      <w:divBdr>
        <w:top w:val="none" w:sz="0" w:space="0" w:color="auto"/>
        <w:left w:val="none" w:sz="0" w:space="0" w:color="auto"/>
        <w:bottom w:val="none" w:sz="0" w:space="0" w:color="auto"/>
        <w:right w:val="none" w:sz="0" w:space="0" w:color="auto"/>
      </w:divBdr>
    </w:div>
    <w:div w:id="362098789">
      <w:bodyDiv w:val="1"/>
      <w:marLeft w:val="0"/>
      <w:marRight w:val="0"/>
      <w:marTop w:val="0"/>
      <w:marBottom w:val="0"/>
      <w:divBdr>
        <w:top w:val="none" w:sz="0" w:space="0" w:color="auto"/>
        <w:left w:val="none" w:sz="0" w:space="0" w:color="auto"/>
        <w:bottom w:val="none" w:sz="0" w:space="0" w:color="auto"/>
        <w:right w:val="none" w:sz="0" w:space="0" w:color="auto"/>
      </w:divBdr>
    </w:div>
    <w:div w:id="365832765">
      <w:bodyDiv w:val="1"/>
      <w:marLeft w:val="0"/>
      <w:marRight w:val="0"/>
      <w:marTop w:val="0"/>
      <w:marBottom w:val="0"/>
      <w:divBdr>
        <w:top w:val="none" w:sz="0" w:space="0" w:color="auto"/>
        <w:left w:val="none" w:sz="0" w:space="0" w:color="auto"/>
        <w:bottom w:val="none" w:sz="0" w:space="0" w:color="auto"/>
        <w:right w:val="none" w:sz="0" w:space="0" w:color="auto"/>
      </w:divBdr>
    </w:div>
    <w:div w:id="386103936">
      <w:bodyDiv w:val="1"/>
      <w:marLeft w:val="0"/>
      <w:marRight w:val="0"/>
      <w:marTop w:val="0"/>
      <w:marBottom w:val="0"/>
      <w:divBdr>
        <w:top w:val="none" w:sz="0" w:space="0" w:color="auto"/>
        <w:left w:val="none" w:sz="0" w:space="0" w:color="auto"/>
        <w:bottom w:val="none" w:sz="0" w:space="0" w:color="auto"/>
        <w:right w:val="none" w:sz="0" w:space="0" w:color="auto"/>
      </w:divBdr>
    </w:div>
    <w:div w:id="406270275">
      <w:bodyDiv w:val="1"/>
      <w:marLeft w:val="0"/>
      <w:marRight w:val="0"/>
      <w:marTop w:val="0"/>
      <w:marBottom w:val="0"/>
      <w:divBdr>
        <w:top w:val="none" w:sz="0" w:space="0" w:color="auto"/>
        <w:left w:val="none" w:sz="0" w:space="0" w:color="auto"/>
        <w:bottom w:val="none" w:sz="0" w:space="0" w:color="auto"/>
        <w:right w:val="none" w:sz="0" w:space="0" w:color="auto"/>
      </w:divBdr>
    </w:div>
    <w:div w:id="427386686">
      <w:bodyDiv w:val="1"/>
      <w:marLeft w:val="0"/>
      <w:marRight w:val="0"/>
      <w:marTop w:val="0"/>
      <w:marBottom w:val="0"/>
      <w:divBdr>
        <w:top w:val="none" w:sz="0" w:space="0" w:color="auto"/>
        <w:left w:val="none" w:sz="0" w:space="0" w:color="auto"/>
        <w:bottom w:val="none" w:sz="0" w:space="0" w:color="auto"/>
        <w:right w:val="none" w:sz="0" w:space="0" w:color="auto"/>
      </w:divBdr>
    </w:div>
    <w:div w:id="437259245">
      <w:bodyDiv w:val="1"/>
      <w:marLeft w:val="0"/>
      <w:marRight w:val="0"/>
      <w:marTop w:val="0"/>
      <w:marBottom w:val="0"/>
      <w:divBdr>
        <w:top w:val="none" w:sz="0" w:space="0" w:color="auto"/>
        <w:left w:val="none" w:sz="0" w:space="0" w:color="auto"/>
        <w:bottom w:val="none" w:sz="0" w:space="0" w:color="auto"/>
        <w:right w:val="none" w:sz="0" w:space="0" w:color="auto"/>
      </w:divBdr>
    </w:div>
    <w:div w:id="488255089">
      <w:bodyDiv w:val="1"/>
      <w:marLeft w:val="0"/>
      <w:marRight w:val="0"/>
      <w:marTop w:val="0"/>
      <w:marBottom w:val="0"/>
      <w:divBdr>
        <w:top w:val="none" w:sz="0" w:space="0" w:color="auto"/>
        <w:left w:val="none" w:sz="0" w:space="0" w:color="auto"/>
        <w:bottom w:val="none" w:sz="0" w:space="0" w:color="auto"/>
        <w:right w:val="none" w:sz="0" w:space="0" w:color="auto"/>
      </w:divBdr>
    </w:div>
    <w:div w:id="521942219">
      <w:bodyDiv w:val="1"/>
      <w:marLeft w:val="0"/>
      <w:marRight w:val="0"/>
      <w:marTop w:val="0"/>
      <w:marBottom w:val="0"/>
      <w:divBdr>
        <w:top w:val="none" w:sz="0" w:space="0" w:color="auto"/>
        <w:left w:val="none" w:sz="0" w:space="0" w:color="auto"/>
        <w:bottom w:val="none" w:sz="0" w:space="0" w:color="auto"/>
        <w:right w:val="none" w:sz="0" w:space="0" w:color="auto"/>
      </w:divBdr>
    </w:div>
    <w:div w:id="525411337">
      <w:bodyDiv w:val="1"/>
      <w:marLeft w:val="0"/>
      <w:marRight w:val="0"/>
      <w:marTop w:val="0"/>
      <w:marBottom w:val="0"/>
      <w:divBdr>
        <w:top w:val="none" w:sz="0" w:space="0" w:color="auto"/>
        <w:left w:val="none" w:sz="0" w:space="0" w:color="auto"/>
        <w:bottom w:val="none" w:sz="0" w:space="0" w:color="auto"/>
        <w:right w:val="none" w:sz="0" w:space="0" w:color="auto"/>
      </w:divBdr>
    </w:div>
    <w:div w:id="582183151">
      <w:bodyDiv w:val="1"/>
      <w:marLeft w:val="0"/>
      <w:marRight w:val="0"/>
      <w:marTop w:val="0"/>
      <w:marBottom w:val="0"/>
      <w:divBdr>
        <w:top w:val="none" w:sz="0" w:space="0" w:color="auto"/>
        <w:left w:val="none" w:sz="0" w:space="0" w:color="auto"/>
        <w:bottom w:val="none" w:sz="0" w:space="0" w:color="auto"/>
        <w:right w:val="none" w:sz="0" w:space="0" w:color="auto"/>
      </w:divBdr>
      <w:divsChild>
        <w:div w:id="1479567832">
          <w:marLeft w:val="0"/>
          <w:marRight w:val="0"/>
          <w:marTop w:val="0"/>
          <w:marBottom w:val="0"/>
          <w:divBdr>
            <w:top w:val="none" w:sz="0" w:space="0" w:color="auto"/>
            <w:left w:val="none" w:sz="0" w:space="0" w:color="auto"/>
            <w:bottom w:val="none" w:sz="0" w:space="0" w:color="auto"/>
            <w:right w:val="none" w:sz="0" w:space="0" w:color="auto"/>
          </w:divBdr>
        </w:div>
      </w:divsChild>
    </w:div>
    <w:div w:id="589311107">
      <w:bodyDiv w:val="1"/>
      <w:marLeft w:val="0"/>
      <w:marRight w:val="0"/>
      <w:marTop w:val="0"/>
      <w:marBottom w:val="0"/>
      <w:divBdr>
        <w:top w:val="none" w:sz="0" w:space="0" w:color="auto"/>
        <w:left w:val="none" w:sz="0" w:space="0" w:color="auto"/>
        <w:bottom w:val="none" w:sz="0" w:space="0" w:color="auto"/>
        <w:right w:val="none" w:sz="0" w:space="0" w:color="auto"/>
      </w:divBdr>
    </w:div>
    <w:div w:id="598148724">
      <w:bodyDiv w:val="1"/>
      <w:marLeft w:val="0"/>
      <w:marRight w:val="0"/>
      <w:marTop w:val="0"/>
      <w:marBottom w:val="0"/>
      <w:divBdr>
        <w:top w:val="none" w:sz="0" w:space="0" w:color="auto"/>
        <w:left w:val="none" w:sz="0" w:space="0" w:color="auto"/>
        <w:bottom w:val="none" w:sz="0" w:space="0" w:color="auto"/>
        <w:right w:val="none" w:sz="0" w:space="0" w:color="auto"/>
      </w:divBdr>
    </w:div>
    <w:div w:id="609243382">
      <w:bodyDiv w:val="1"/>
      <w:marLeft w:val="0"/>
      <w:marRight w:val="0"/>
      <w:marTop w:val="0"/>
      <w:marBottom w:val="0"/>
      <w:divBdr>
        <w:top w:val="none" w:sz="0" w:space="0" w:color="auto"/>
        <w:left w:val="none" w:sz="0" w:space="0" w:color="auto"/>
        <w:bottom w:val="none" w:sz="0" w:space="0" w:color="auto"/>
        <w:right w:val="none" w:sz="0" w:space="0" w:color="auto"/>
      </w:divBdr>
    </w:div>
    <w:div w:id="609702448">
      <w:bodyDiv w:val="1"/>
      <w:marLeft w:val="0"/>
      <w:marRight w:val="0"/>
      <w:marTop w:val="0"/>
      <w:marBottom w:val="0"/>
      <w:divBdr>
        <w:top w:val="none" w:sz="0" w:space="0" w:color="auto"/>
        <w:left w:val="none" w:sz="0" w:space="0" w:color="auto"/>
        <w:bottom w:val="none" w:sz="0" w:space="0" w:color="auto"/>
        <w:right w:val="none" w:sz="0" w:space="0" w:color="auto"/>
      </w:divBdr>
    </w:div>
    <w:div w:id="663169472">
      <w:bodyDiv w:val="1"/>
      <w:marLeft w:val="0"/>
      <w:marRight w:val="0"/>
      <w:marTop w:val="0"/>
      <w:marBottom w:val="0"/>
      <w:divBdr>
        <w:top w:val="none" w:sz="0" w:space="0" w:color="auto"/>
        <w:left w:val="none" w:sz="0" w:space="0" w:color="auto"/>
        <w:bottom w:val="none" w:sz="0" w:space="0" w:color="auto"/>
        <w:right w:val="none" w:sz="0" w:space="0" w:color="auto"/>
      </w:divBdr>
    </w:div>
    <w:div w:id="769155145">
      <w:bodyDiv w:val="1"/>
      <w:marLeft w:val="0"/>
      <w:marRight w:val="0"/>
      <w:marTop w:val="0"/>
      <w:marBottom w:val="0"/>
      <w:divBdr>
        <w:top w:val="none" w:sz="0" w:space="0" w:color="auto"/>
        <w:left w:val="none" w:sz="0" w:space="0" w:color="auto"/>
        <w:bottom w:val="none" w:sz="0" w:space="0" w:color="auto"/>
        <w:right w:val="none" w:sz="0" w:space="0" w:color="auto"/>
      </w:divBdr>
    </w:div>
    <w:div w:id="778068053">
      <w:bodyDiv w:val="1"/>
      <w:marLeft w:val="0"/>
      <w:marRight w:val="0"/>
      <w:marTop w:val="0"/>
      <w:marBottom w:val="0"/>
      <w:divBdr>
        <w:top w:val="none" w:sz="0" w:space="0" w:color="auto"/>
        <w:left w:val="none" w:sz="0" w:space="0" w:color="auto"/>
        <w:bottom w:val="none" w:sz="0" w:space="0" w:color="auto"/>
        <w:right w:val="none" w:sz="0" w:space="0" w:color="auto"/>
      </w:divBdr>
      <w:divsChild>
        <w:div w:id="822619000">
          <w:marLeft w:val="0"/>
          <w:marRight w:val="0"/>
          <w:marTop w:val="0"/>
          <w:marBottom w:val="0"/>
          <w:divBdr>
            <w:top w:val="none" w:sz="0" w:space="0" w:color="auto"/>
            <w:left w:val="none" w:sz="0" w:space="0" w:color="auto"/>
            <w:bottom w:val="none" w:sz="0" w:space="0" w:color="auto"/>
            <w:right w:val="none" w:sz="0" w:space="0" w:color="auto"/>
          </w:divBdr>
          <w:divsChild>
            <w:div w:id="57293346">
              <w:marLeft w:val="0"/>
              <w:marRight w:val="0"/>
              <w:marTop w:val="0"/>
              <w:marBottom w:val="0"/>
              <w:divBdr>
                <w:top w:val="none" w:sz="0" w:space="0" w:color="auto"/>
                <w:left w:val="none" w:sz="0" w:space="0" w:color="auto"/>
                <w:bottom w:val="none" w:sz="0" w:space="0" w:color="auto"/>
                <w:right w:val="none" w:sz="0" w:space="0" w:color="auto"/>
              </w:divBdr>
              <w:divsChild>
                <w:div w:id="125054355">
                  <w:marLeft w:val="0"/>
                  <w:marRight w:val="0"/>
                  <w:marTop w:val="0"/>
                  <w:marBottom w:val="0"/>
                  <w:divBdr>
                    <w:top w:val="none" w:sz="0" w:space="0" w:color="auto"/>
                    <w:left w:val="none" w:sz="0" w:space="0" w:color="auto"/>
                    <w:bottom w:val="none" w:sz="0" w:space="0" w:color="auto"/>
                    <w:right w:val="none" w:sz="0" w:space="0" w:color="auto"/>
                  </w:divBdr>
                  <w:divsChild>
                    <w:div w:id="1043601610">
                      <w:marLeft w:val="0"/>
                      <w:marRight w:val="0"/>
                      <w:marTop w:val="0"/>
                      <w:marBottom w:val="0"/>
                      <w:divBdr>
                        <w:top w:val="none" w:sz="0" w:space="0" w:color="auto"/>
                        <w:left w:val="none" w:sz="0" w:space="0" w:color="auto"/>
                        <w:bottom w:val="none" w:sz="0" w:space="0" w:color="auto"/>
                        <w:right w:val="none" w:sz="0" w:space="0" w:color="auto"/>
                      </w:divBdr>
                      <w:divsChild>
                        <w:div w:id="1659185123">
                          <w:marLeft w:val="0"/>
                          <w:marRight w:val="0"/>
                          <w:marTop w:val="0"/>
                          <w:marBottom w:val="0"/>
                          <w:divBdr>
                            <w:top w:val="none" w:sz="0" w:space="0" w:color="auto"/>
                            <w:left w:val="none" w:sz="0" w:space="0" w:color="auto"/>
                            <w:bottom w:val="none" w:sz="0" w:space="0" w:color="auto"/>
                            <w:right w:val="none" w:sz="0" w:space="0" w:color="auto"/>
                          </w:divBdr>
                          <w:divsChild>
                            <w:div w:id="8335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2387149">
      <w:bodyDiv w:val="1"/>
      <w:marLeft w:val="0"/>
      <w:marRight w:val="0"/>
      <w:marTop w:val="0"/>
      <w:marBottom w:val="0"/>
      <w:divBdr>
        <w:top w:val="none" w:sz="0" w:space="0" w:color="auto"/>
        <w:left w:val="none" w:sz="0" w:space="0" w:color="auto"/>
        <w:bottom w:val="none" w:sz="0" w:space="0" w:color="auto"/>
        <w:right w:val="none" w:sz="0" w:space="0" w:color="auto"/>
      </w:divBdr>
    </w:div>
    <w:div w:id="783161342">
      <w:bodyDiv w:val="1"/>
      <w:marLeft w:val="0"/>
      <w:marRight w:val="0"/>
      <w:marTop w:val="0"/>
      <w:marBottom w:val="0"/>
      <w:divBdr>
        <w:top w:val="none" w:sz="0" w:space="0" w:color="auto"/>
        <w:left w:val="none" w:sz="0" w:space="0" w:color="auto"/>
        <w:bottom w:val="none" w:sz="0" w:space="0" w:color="auto"/>
        <w:right w:val="none" w:sz="0" w:space="0" w:color="auto"/>
      </w:divBdr>
    </w:div>
    <w:div w:id="788940689">
      <w:bodyDiv w:val="1"/>
      <w:marLeft w:val="0"/>
      <w:marRight w:val="0"/>
      <w:marTop w:val="0"/>
      <w:marBottom w:val="0"/>
      <w:divBdr>
        <w:top w:val="none" w:sz="0" w:space="0" w:color="auto"/>
        <w:left w:val="none" w:sz="0" w:space="0" w:color="auto"/>
        <w:bottom w:val="none" w:sz="0" w:space="0" w:color="auto"/>
        <w:right w:val="none" w:sz="0" w:space="0" w:color="auto"/>
      </w:divBdr>
    </w:div>
    <w:div w:id="798885593">
      <w:bodyDiv w:val="1"/>
      <w:marLeft w:val="0"/>
      <w:marRight w:val="0"/>
      <w:marTop w:val="0"/>
      <w:marBottom w:val="0"/>
      <w:divBdr>
        <w:top w:val="none" w:sz="0" w:space="0" w:color="auto"/>
        <w:left w:val="none" w:sz="0" w:space="0" w:color="auto"/>
        <w:bottom w:val="none" w:sz="0" w:space="0" w:color="auto"/>
        <w:right w:val="none" w:sz="0" w:space="0" w:color="auto"/>
      </w:divBdr>
    </w:div>
    <w:div w:id="799765032">
      <w:bodyDiv w:val="1"/>
      <w:marLeft w:val="0"/>
      <w:marRight w:val="0"/>
      <w:marTop w:val="0"/>
      <w:marBottom w:val="0"/>
      <w:divBdr>
        <w:top w:val="none" w:sz="0" w:space="0" w:color="auto"/>
        <w:left w:val="none" w:sz="0" w:space="0" w:color="auto"/>
        <w:bottom w:val="none" w:sz="0" w:space="0" w:color="auto"/>
        <w:right w:val="none" w:sz="0" w:space="0" w:color="auto"/>
      </w:divBdr>
    </w:div>
    <w:div w:id="809716107">
      <w:bodyDiv w:val="1"/>
      <w:marLeft w:val="0"/>
      <w:marRight w:val="0"/>
      <w:marTop w:val="0"/>
      <w:marBottom w:val="0"/>
      <w:divBdr>
        <w:top w:val="none" w:sz="0" w:space="0" w:color="auto"/>
        <w:left w:val="none" w:sz="0" w:space="0" w:color="auto"/>
        <w:bottom w:val="none" w:sz="0" w:space="0" w:color="auto"/>
        <w:right w:val="none" w:sz="0" w:space="0" w:color="auto"/>
      </w:divBdr>
    </w:div>
    <w:div w:id="816067516">
      <w:bodyDiv w:val="1"/>
      <w:marLeft w:val="0"/>
      <w:marRight w:val="0"/>
      <w:marTop w:val="0"/>
      <w:marBottom w:val="0"/>
      <w:divBdr>
        <w:top w:val="none" w:sz="0" w:space="0" w:color="auto"/>
        <w:left w:val="none" w:sz="0" w:space="0" w:color="auto"/>
        <w:bottom w:val="none" w:sz="0" w:space="0" w:color="auto"/>
        <w:right w:val="none" w:sz="0" w:space="0" w:color="auto"/>
      </w:divBdr>
    </w:div>
    <w:div w:id="859515420">
      <w:bodyDiv w:val="1"/>
      <w:marLeft w:val="0"/>
      <w:marRight w:val="0"/>
      <w:marTop w:val="0"/>
      <w:marBottom w:val="0"/>
      <w:divBdr>
        <w:top w:val="none" w:sz="0" w:space="0" w:color="auto"/>
        <w:left w:val="none" w:sz="0" w:space="0" w:color="auto"/>
        <w:bottom w:val="none" w:sz="0" w:space="0" w:color="auto"/>
        <w:right w:val="none" w:sz="0" w:space="0" w:color="auto"/>
      </w:divBdr>
    </w:div>
    <w:div w:id="862673383">
      <w:bodyDiv w:val="1"/>
      <w:marLeft w:val="0"/>
      <w:marRight w:val="0"/>
      <w:marTop w:val="0"/>
      <w:marBottom w:val="0"/>
      <w:divBdr>
        <w:top w:val="none" w:sz="0" w:space="0" w:color="auto"/>
        <w:left w:val="none" w:sz="0" w:space="0" w:color="auto"/>
        <w:bottom w:val="none" w:sz="0" w:space="0" w:color="auto"/>
        <w:right w:val="none" w:sz="0" w:space="0" w:color="auto"/>
      </w:divBdr>
    </w:div>
    <w:div w:id="903224878">
      <w:bodyDiv w:val="1"/>
      <w:marLeft w:val="0"/>
      <w:marRight w:val="0"/>
      <w:marTop w:val="0"/>
      <w:marBottom w:val="0"/>
      <w:divBdr>
        <w:top w:val="none" w:sz="0" w:space="0" w:color="auto"/>
        <w:left w:val="none" w:sz="0" w:space="0" w:color="auto"/>
        <w:bottom w:val="none" w:sz="0" w:space="0" w:color="auto"/>
        <w:right w:val="none" w:sz="0" w:space="0" w:color="auto"/>
      </w:divBdr>
    </w:div>
    <w:div w:id="929774568">
      <w:bodyDiv w:val="1"/>
      <w:marLeft w:val="0"/>
      <w:marRight w:val="0"/>
      <w:marTop w:val="0"/>
      <w:marBottom w:val="0"/>
      <w:divBdr>
        <w:top w:val="none" w:sz="0" w:space="0" w:color="auto"/>
        <w:left w:val="none" w:sz="0" w:space="0" w:color="auto"/>
        <w:bottom w:val="none" w:sz="0" w:space="0" w:color="auto"/>
        <w:right w:val="none" w:sz="0" w:space="0" w:color="auto"/>
      </w:divBdr>
    </w:div>
    <w:div w:id="935286075">
      <w:bodyDiv w:val="1"/>
      <w:marLeft w:val="0"/>
      <w:marRight w:val="0"/>
      <w:marTop w:val="0"/>
      <w:marBottom w:val="0"/>
      <w:divBdr>
        <w:top w:val="none" w:sz="0" w:space="0" w:color="auto"/>
        <w:left w:val="none" w:sz="0" w:space="0" w:color="auto"/>
        <w:bottom w:val="none" w:sz="0" w:space="0" w:color="auto"/>
        <w:right w:val="none" w:sz="0" w:space="0" w:color="auto"/>
      </w:divBdr>
    </w:div>
    <w:div w:id="959609796">
      <w:bodyDiv w:val="1"/>
      <w:marLeft w:val="0"/>
      <w:marRight w:val="0"/>
      <w:marTop w:val="0"/>
      <w:marBottom w:val="0"/>
      <w:divBdr>
        <w:top w:val="none" w:sz="0" w:space="0" w:color="auto"/>
        <w:left w:val="none" w:sz="0" w:space="0" w:color="auto"/>
        <w:bottom w:val="none" w:sz="0" w:space="0" w:color="auto"/>
        <w:right w:val="none" w:sz="0" w:space="0" w:color="auto"/>
      </w:divBdr>
    </w:div>
    <w:div w:id="979110865">
      <w:bodyDiv w:val="1"/>
      <w:marLeft w:val="0"/>
      <w:marRight w:val="0"/>
      <w:marTop w:val="0"/>
      <w:marBottom w:val="0"/>
      <w:divBdr>
        <w:top w:val="none" w:sz="0" w:space="0" w:color="auto"/>
        <w:left w:val="none" w:sz="0" w:space="0" w:color="auto"/>
        <w:bottom w:val="none" w:sz="0" w:space="0" w:color="auto"/>
        <w:right w:val="none" w:sz="0" w:space="0" w:color="auto"/>
      </w:divBdr>
    </w:div>
    <w:div w:id="1036082115">
      <w:bodyDiv w:val="1"/>
      <w:marLeft w:val="0"/>
      <w:marRight w:val="0"/>
      <w:marTop w:val="0"/>
      <w:marBottom w:val="0"/>
      <w:divBdr>
        <w:top w:val="none" w:sz="0" w:space="0" w:color="auto"/>
        <w:left w:val="none" w:sz="0" w:space="0" w:color="auto"/>
        <w:bottom w:val="none" w:sz="0" w:space="0" w:color="auto"/>
        <w:right w:val="none" w:sz="0" w:space="0" w:color="auto"/>
      </w:divBdr>
    </w:div>
    <w:div w:id="1063871113">
      <w:bodyDiv w:val="1"/>
      <w:marLeft w:val="0"/>
      <w:marRight w:val="0"/>
      <w:marTop w:val="0"/>
      <w:marBottom w:val="0"/>
      <w:divBdr>
        <w:top w:val="none" w:sz="0" w:space="0" w:color="auto"/>
        <w:left w:val="none" w:sz="0" w:space="0" w:color="auto"/>
        <w:bottom w:val="none" w:sz="0" w:space="0" w:color="auto"/>
        <w:right w:val="none" w:sz="0" w:space="0" w:color="auto"/>
      </w:divBdr>
    </w:div>
    <w:div w:id="1070349050">
      <w:bodyDiv w:val="1"/>
      <w:marLeft w:val="0"/>
      <w:marRight w:val="0"/>
      <w:marTop w:val="0"/>
      <w:marBottom w:val="0"/>
      <w:divBdr>
        <w:top w:val="none" w:sz="0" w:space="0" w:color="auto"/>
        <w:left w:val="none" w:sz="0" w:space="0" w:color="auto"/>
        <w:bottom w:val="none" w:sz="0" w:space="0" w:color="auto"/>
        <w:right w:val="none" w:sz="0" w:space="0" w:color="auto"/>
      </w:divBdr>
      <w:divsChild>
        <w:div w:id="1013342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82569">
      <w:bodyDiv w:val="1"/>
      <w:marLeft w:val="0"/>
      <w:marRight w:val="0"/>
      <w:marTop w:val="0"/>
      <w:marBottom w:val="0"/>
      <w:divBdr>
        <w:top w:val="none" w:sz="0" w:space="0" w:color="auto"/>
        <w:left w:val="none" w:sz="0" w:space="0" w:color="auto"/>
        <w:bottom w:val="none" w:sz="0" w:space="0" w:color="auto"/>
        <w:right w:val="none" w:sz="0" w:space="0" w:color="auto"/>
      </w:divBdr>
    </w:div>
    <w:div w:id="1081878919">
      <w:bodyDiv w:val="1"/>
      <w:marLeft w:val="0"/>
      <w:marRight w:val="0"/>
      <w:marTop w:val="0"/>
      <w:marBottom w:val="0"/>
      <w:divBdr>
        <w:top w:val="none" w:sz="0" w:space="0" w:color="auto"/>
        <w:left w:val="none" w:sz="0" w:space="0" w:color="auto"/>
        <w:bottom w:val="none" w:sz="0" w:space="0" w:color="auto"/>
        <w:right w:val="none" w:sz="0" w:space="0" w:color="auto"/>
      </w:divBdr>
    </w:div>
    <w:div w:id="1111052763">
      <w:bodyDiv w:val="1"/>
      <w:marLeft w:val="0"/>
      <w:marRight w:val="0"/>
      <w:marTop w:val="0"/>
      <w:marBottom w:val="0"/>
      <w:divBdr>
        <w:top w:val="none" w:sz="0" w:space="0" w:color="auto"/>
        <w:left w:val="none" w:sz="0" w:space="0" w:color="auto"/>
        <w:bottom w:val="none" w:sz="0" w:space="0" w:color="auto"/>
        <w:right w:val="none" w:sz="0" w:space="0" w:color="auto"/>
      </w:divBdr>
    </w:div>
    <w:div w:id="1128352408">
      <w:bodyDiv w:val="1"/>
      <w:marLeft w:val="0"/>
      <w:marRight w:val="0"/>
      <w:marTop w:val="0"/>
      <w:marBottom w:val="0"/>
      <w:divBdr>
        <w:top w:val="none" w:sz="0" w:space="0" w:color="auto"/>
        <w:left w:val="none" w:sz="0" w:space="0" w:color="auto"/>
        <w:bottom w:val="none" w:sz="0" w:space="0" w:color="auto"/>
        <w:right w:val="none" w:sz="0" w:space="0" w:color="auto"/>
      </w:divBdr>
    </w:div>
    <w:div w:id="1131749423">
      <w:bodyDiv w:val="1"/>
      <w:marLeft w:val="0"/>
      <w:marRight w:val="0"/>
      <w:marTop w:val="0"/>
      <w:marBottom w:val="0"/>
      <w:divBdr>
        <w:top w:val="none" w:sz="0" w:space="0" w:color="auto"/>
        <w:left w:val="none" w:sz="0" w:space="0" w:color="auto"/>
        <w:bottom w:val="none" w:sz="0" w:space="0" w:color="auto"/>
        <w:right w:val="none" w:sz="0" w:space="0" w:color="auto"/>
      </w:divBdr>
    </w:div>
    <w:div w:id="1179541639">
      <w:bodyDiv w:val="1"/>
      <w:marLeft w:val="0"/>
      <w:marRight w:val="0"/>
      <w:marTop w:val="0"/>
      <w:marBottom w:val="0"/>
      <w:divBdr>
        <w:top w:val="none" w:sz="0" w:space="0" w:color="auto"/>
        <w:left w:val="none" w:sz="0" w:space="0" w:color="auto"/>
        <w:bottom w:val="none" w:sz="0" w:space="0" w:color="auto"/>
        <w:right w:val="none" w:sz="0" w:space="0" w:color="auto"/>
      </w:divBdr>
    </w:div>
    <w:div w:id="1273971553">
      <w:bodyDiv w:val="1"/>
      <w:marLeft w:val="0"/>
      <w:marRight w:val="0"/>
      <w:marTop w:val="0"/>
      <w:marBottom w:val="0"/>
      <w:divBdr>
        <w:top w:val="none" w:sz="0" w:space="0" w:color="auto"/>
        <w:left w:val="none" w:sz="0" w:space="0" w:color="auto"/>
        <w:bottom w:val="none" w:sz="0" w:space="0" w:color="auto"/>
        <w:right w:val="none" w:sz="0" w:space="0" w:color="auto"/>
      </w:divBdr>
    </w:div>
    <w:div w:id="1283999817">
      <w:bodyDiv w:val="1"/>
      <w:marLeft w:val="0"/>
      <w:marRight w:val="0"/>
      <w:marTop w:val="0"/>
      <w:marBottom w:val="0"/>
      <w:divBdr>
        <w:top w:val="none" w:sz="0" w:space="0" w:color="auto"/>
        <w:left w:val="none" w:sz="0" w:space="0" w:color="auto"/>
        <w:bottom w:val="none" w:sz="0" w:space="0" w:color="auto"/>
        <w:right w:val="none" w:sz="0" w:space="0" w:color="auto"/>
      </w:divBdr>
    </w:div>
    <w:div w:id="1284309047">
      <w:bodyDiv w:val="1"/>
      <w:marLeft w:val="0"/>
      <w:marRight w:val="0"/>
      <w:marTop w:val="0"/>
      <w:marBottom w:val="0"/>
      <w:divBdr>
        <w:top w:val="none" w:sz="0" w:space="0" w:color="auto"/>
        <w:left w:val="none" w:sz="0" w:space="0" w:color="auto"/>
        <w:bottom w:val="none" w:sz="0" w:space="0" w:color="auto"/>
        <w:right w:val="none" w:sz="0" w:space="0" w:color="auto"/>
      </w:divBdr>
    </w:div>
    <w:div w:id="1303268933">
      <w:bodyDiv w:val="1"/>
      <w:marLeft w:val="0"/>
      <w:marRight w:val="0"/>
      <w:marTop w:val="0"/>
      <w:marBottom w:val="0"/>
      <w:divBdr>
        <w:top w:val="none" w:sz="0" w:space="0" w:color="auto"/>
        <w:left w:val="none" w:sz="0" w:space="0" w:color="auto"/>
        <w:bottom w:val="none" w:sz="0" w:space="0" w:color="auto"/>
        <w:right w:val="none" w:sz="0" w:space="0" w:color="auto"/>
      </w:divBdr>
    </w:div>
    <w:div w:id="1322269048">
      <w:bodyDiv w:val="1"/>
      <w:marLeft w:val="0"/>
      <w:marRight w:val="0"/>
      <w:marTop w:val="0"/>
      <w:marBottom w:val="0"/>
      <w:divBdr>
        <w:top w:val="none" w:sz="0" w:space="0" w:color="auto"/>
        <w:left w:val="none" w:sz="0" w:space="0" w:color="auto"/>
        <w:bottom w:val="none" w:sz="0" w:space="0" w:color="auto"/>
        <w:right w:val="none" w:sz="0" w:space="0" w:color="auto"/>
      </w:divBdr>
    </w:div>
    <w:div w:id="1358508428">
      <w:bodyDiv w:val="1"/>
      <w:marLeft w:val="0"/>
      <w:marRight w:val="0"/>
      <w:marTop w:val="0"/>
      <w:marBottom w:val="0"/>
      <w:divBdr>
        <w:top w:val="none" w:sz="0" w:space="0" w:color="auto"/>
        <w:left w:val="none" w:sz="0" w:space="0" w:color="auto"/>
        <w:bottom w:val="none" w:sz="0" w:space="0" w:color="auto"/>
        <w:right w:val="none" w:sz="0" w:space="0" w:color="auto"/>
      </w:divBdr>
    </w:div>
    <w:div w:id="1393043773">
      <w:bodyDiv w:val="1"/>
      <w:marLeft w:val="0"/>
      <w:marRight w:val="0"/>
      <w:marTop w:val="0"/>
      <w:marBottom w:val="0"/>
      <w:divBdr>
        <w:top w:val="none" w:sz="0" w:space="0" w:color="auto"/>
        <w:left w:val="none" w:sz="0" w:space="0" w:color="auto"/>
        <w:bottom w:val="none" w:sz="0" w:space="0" w:color="auto"/>
        <w:right w:val="none" w:sz="0" w:space="0" w:color="auto"/>
      </w:divBdr>
    </w:div>
    <w:div w:id="1393188863">
      <w:bodyDiv w:val="1"/>
      <w:marLeft w:val="0"/>
      <w:marRight w:val="0"/>
      <w:marTop w:val="0"/>
      <w:marBottom w:val="0"/>
      <w:divBdr>
        <w:top w:val="none" w:sz="0" w:space="0" w:color="auto"/>
        <w:left w:val="none" w:sz="0" w:space="0" w:color="auto"/>
        <w:bottom w:val="none" w:sz="0" w:space="0" w:color="auto"/>
        <w:right w:val="none" w:sz="0" w:space="0" w:color="auto"/>
      </w:divBdr>
    </w:div>
    <w:div w:id="1393649515">
      <w:bodyDiv w:val="1"/>
      <w:marLeft w:val="0"/>
      <w:marRight w:val="0"/>
      <w:marTop w:val="0"/>
      <w:marBottom w:val="0"/>
      <w:divBdr>
        <w:top w:val="none" w:sz="0" w:space="0" w:color="auto"/>
        <w:left w:val="none" w:sz="0" w:space="0" w:color="auto"/>
        <w:bottom w:val="none" w:sz="0" w:space="0" w:color="auto"/>
        <w:right w:val="none" w:sz="0" w:space="0" w:color="auto"/>
      </w:divBdr>
    </w:div>
    <w:div w:id="1395620687">
      <w:bodyDiv w:val="1"/>
      <w:marLeft w:val="0"/>
      <w:marRight w:val="0"/>
      <w:marTop w:val="0"/>
      <w:marBottom w:val="0"/>
      <w:divBdr>
        <w:top w:val="none" w:sz="0" w:space="0" w:color="auto"/>
        <w:left w:val="none" w:sz="0" w:space="0" w:color="auto"/>
        <w:bottom w:val="none" w:sz="0" w:space="0" w:color="auto"/>
        <w:right w:val="none" w:sz="0" w:space="0" w:color="auto"/>
      </w:divBdr>
    </w:div>
    <w:div w:id="1402098909">
      <w:bodyDiv w:val="1"/>
      <w:marLeft w:val="0"/>
      <w:marRight w:val="0"/>
      <w:marTop w:val="0"/>
      <w:marBottom w:val="0"/>
      <w:divBdr>
        <w:top w:val="none" w:sz="0" w:space="0" w:color="auto"/>
        <w:left w:val="none" w:sz="0" w:space="0" w:color="auto"/>
        <w:bottom w:val="none" w:sz="0" w:space="0" w:color="auto"/>
        <w:right w:val="none" w:sz="0" w:space="0" w:color="auto"/>
      </w:divBdr>
    </w:div>
    <w:div w:id="1411662529">
      <w:bodyDiv w:val="1"/>
      <w:marLeft w:val="0"/>
      <w:marRight w:val="0"/>
      <w:marTop w:val="0"/>
      <w:marBottom w:val="0"/>
      <w:divBdr>
        <w:top w:val="none" w:sz="0" w:space="0" w:color="auto"/>
        <w:left w:val="none" w:sz="0" w:space="0" w:color="auto"/>
        <w:bottom w:val="none" w:sz="0" w:space="0" w:color="auto"/>
        <w:right w:val="none" w:sz="0" w:space="0" w:color="auto"/>
      </w:divBdr>
    </w:div>
    <w:div w:id="1442262576">
      <w:bodyDiv w:val="1"/>
      <w:marLeft w:val="0"/>
      <w:marRight w:val="0"/>
      <w:marTop w:val="0"/>
      <w:marBottom w:val="0"/>
      <w:divBdr>
        <w:top w:val="none" w:sz="0" w:space="0" w:color="auto"/>
        <w:left w:val="none" w:sz="0" w:space="0" w:color="auto"/>
        <w:bottom w:val="none" w:sz="0" w:space="0" w:color="auto"/>
        <w:right w:val="none" w:sz="0" w:space="0" w:color="auto"/>
      </w:divBdr>
    </w:div>
    <w:div w:id="1457914815">
      <w:bodyDiv w:val="1"/>
      <w:marLeft w:val="0"/>
      <w:marRight w:val="0"/>
      <w:marTop w:val="0"/>
      <w:marBottom w:val="0"/>
      <w:divBdr>
        <w:top w:val="none" w:sz="0" w:space="0" w:color="auto"/>
        <w:left w:val="none" w:sz="0" w:space="0" w:color="auto"/>
        <w:bottom w:val="none" w:sz="0" w:space="0" w:color="auto"/>
        <w:right w:val="none" w:sz="0" w:space="0" w:color="auto"/>
      </w:divBdr>
    </w:div>
    <w:div w:id="1482849527">
      <w:bodyDiv w:val="1"/>
      <w:marLeft w:val="0"/>
      <w:marRight w:val="0"/>
      <w:marTop w:val="0"/>
      <w:marBottom w:val="0"/>
      <w:divBdr>
        <w:top w:val="none" w:sz="0" w:space="0" w:color="auto"/>
        <w:left w:val="none" w:sz="0" w:space="0" w:color="auto"/>
        <w:bottom w:val="none" w:sz="0" w:space="0" w:color="auto"/>
        <w:right w:val="none" w:sz="0" w:space="0" w:color="auto"/>
      </w:divBdr>
    </w:div>
    <w:div w:id="1506676287">
      <w:bodyDiv w:val="1"/>
      <w:marLeft w:val="0"/>
      <w:marRight w:val="0"/>
      <w:marTop w:val="0"/>
      <w:marBottom w:val="0"/>
      <w:divBdr>
        <w:top w:val="none" w:sz="0" w:space="0" w:color="auto"/>
        <w:left w:val="none" w:sz="0" w:space="0" w:color="auto"/>
        <w:bottom w:val="none" w:sz="0" w:space="0" w:color="auto"/>
        <w:right w:val="none" w:sz="0" w:space="0" w:color="auto"/>
      </w:divBdr>
      <w:divsChild>
        <w:div w:id="2115974340">
          <w:marLeft w:val="0"/>
          <w:marRight w:val="0"/>
          <w:marTop w:val="0"/>
          <w:marBottom w:val="0"/>
          <w:divBdr>
            <w:top w:val="none" w:sz="0" w:space="0" w:color="auto"/>
            <w:left w:val="none" w:sz="0" w:space="0" w:color="auto"/>
            <w:bottom w:val="none" w:sz="0" w:space="0" w:color="auto"/>
            <w:right w:val="none" w:sz="0" w:space="0" w:color="auto"/>
          </w:divBdr>
        </w:div>
      </w:divsChild>
    </w:div>
    <w:div w:id="1521775508">
      <w:bodyDiv w:val="1"/>
      <w:marLeft w:val="0"/>
      <w:marRight w:val="0"/>
      <w:marTop w:val="0"/>
      <w:marBottom w:val="0"/>
      <w:divBdr>
        <w:top w:val="none" w:sz="0" w:space="0" w:color="auto"/>
        <w:left w:val="none" w:sz="0" w:space="0" w:color="auto"/>
        <w:bottom w:val="none" w:sz="0" w:space="0" w:color="auto"/>
        <w:right w:val="none" w:sz="0" w:space="0" w:color="auto"/>
      </w:divBdr>
    </w:div>
    <w:div w:id="1546286832">
      <w:bodyDiv w:val="1"/>
      <w:marLeft w:val="0"/>
      <w:marRight w:val="0"/>
      <w:marTop w:val="0"/>
      <w:marBottom w:val="0"/>
      <w:divBdr>
        <w:top w:val="none" w:sz="0" w:space="0" w:color="auto"/>
        <w:left w:val="none" w:sz="0" w:space="0" w:color="auto"/>
        <w:bottom w:val="none" w:sz="0" w:space="0" w:color="auto"/>
        <w:right w:val="none" w:sz="0" w:space="0" w:color="auto"/>
      </w:divBdr>
    </w:div>
    <w:div w:id="1564484108">
      <w:bodyDiv w:val="1"/>
      <w:marLeft w:val="0"/>
      <w:marRight w:val="0"/>
      <w:marTop w:val="0"/>
      <w:marBottom w:val="0"/>
      <w:divBdr>
        <w:top w:val="none" w:sz="0" w:space="0" w:color="auto"/>
        <w:left w:val="none" w:sz="0" w:space="0" w:color="auto"/>
        <w:bottom w:val="none" w:sz="0" w:space="0" w:color="auto"/>
        <w:right w:val="none" w:sz="0" w:space="0" w:color="auto"/>
      </w:divBdr>
    </w:div>
    <w:div w:id="1581788663">
      <w:bodyDiv w:val="1"/>
      <w:marLeft w:val="0"/>
      <w:marRight w:val="0"/>
      <w:marTop w:val="0"/>
      <w:marBottom w:val="0"/>
      <w:divBdr>
        <w:top w:val="none" w:sz="0" w:space="0" w:color="auto"/>
        <w:left w:val="none" w:sz="0" w:space="0" w:color="auto"/>
        <w:bottom w:val="none" w:sz="0" w:space="0" w:color="auto"/>
        <w:right w:val="none" w:sz="0" w:space="0" w:color="auto"/>
      </w:divBdr>
    </w:div>
    <w:div w:id="1601990933">
      <w:bodyDiv w:val="1"/>
      <w:marLeft w:val="0"/>
      <w:marRight w:val="0"/>
      <w:marTop w:val="0"/>
      <w:marBottom w:val="0"/>
      <w:divBdr>
        <w:top w:val="none" w:sz="0" w:space="0" w:color="auto"/>
        <w:left w:val="none" w:sz="0" w:space="0" w:color="auto"/>
        <w:bottom w:val="none" w:sz="0" w:space="0" w:color="auto"/>
        <w:right w:val="none" w:sz="0" w:space="0" w:color="auto"/>
      </w:divBdr>
    </w:div>
    <w:div w:id="1603679544">
      <w:bodyDiv w:val="1"/>
      <w:marLeft w:val="0"/>
      <w:marRight w:val="0"/>
      <w:marTop w:val="0"/>
      <w:marBottom w:val="0"/>
      <w:divBdr>
        <w:top w:val="none" w:sz="0" w:space="0" w:color="auto"/>
        <w:left w:val="none" w:sz="0" w:space="0" w:color="auto"/>
        <w:bottom w:val="none" w:sz="0" w:space="0" w:color="auto"/>
        <w:right w:val="none" w:sz="0" w:space="0" w:color="auto"/>
      </w:divBdr>
    </w:div>
    <w:div w:id="1635018749">
      <w:bodyDiv w:val="1"/>
      <w:marLeft w:val="0"/>
      <w:marRight w:val="0"/>
      <w:marTop w:val="0"/>
      <w:marBottom w:val="0"/>
      <w:divBdr>
        <w:top w:val="none" w:sz="0" w:space="0" w:color="auto"/>
        <w:left w:val="none" w:sz="0" w:space="0" w:color="auto"/>
        <w:bottom w:val="none" w:sz="0" w:space="0" w:color="auto"/>
        <w:right w:val="none" w:sz="0" w:space="0" w:color="auto"/>
      </w:divBdr>
    </w:div>
    <w:div w:id="1636836697">
      <w:bodyDiv w:val="1"/>
      <w:marLeft w:val="0"/>
      <w:marRight w:val="0"/>
      <w:marTop w:val="0"/>
      <w:marBottom w:val="0"/>
      <w:divBdr>
        <w:top w:val="none" w:sz="0" w:space="0" w:color="auto"/>
        <w:left w:val="none" w:sz="0" w:space="0" w:color="auto"/>
        <w:bottom w:val="none" w:sz="0" w:space="0" w:color="auto"/>
        <w:right w:val="none" w:sz="0" w:space="0" w:color="auto"/>
      </w:divBdr>
    </w:div>
    <w:div w:id="1644113872">
      <w:bodyDiv w:val="1"/>
      <w:marLeft w:val="0"/>
      <w:marRight w:val="0"/>
      <w:marTop w:val="0"/>
      <w:marBottom w:val="0"/>
      <w:divBdr>
        <w:top w:val="none" w:sz="0" w:space="0" w:color="auto"/>
        <w:left w:val="none" w:sz="0" w:space="0" w:color="auto"/>
        <w:bottom w:val="none" w:sz="0" w:space="0" w:color="auto"/>
        <w:right w:val="none" w:sz="0" w:space="0" w:color="auto"/>
      </w:divBdr>
    </w:div>
    <w:div w:id="1646619960">
      <w:bodyDiv w:val="1"/>
      <w:marLeft w:val="0"/>
      <w:marRight w:val="0"/>
      <w:marTop w:val="0"/>
      <w:marBottom w:val="0"/>
      <w:divBdr>
        <w:top w:val="none" w:sz="0" w:space="0" w:color="auto"/>
        <w:left w:val="none" w:sz="0" w:space="0" w:color="auto"/>
        <w:bottom w:val="none" w:sz="0" w:space="0" w:color="auto"/>
        <w:right w:val="none" w:sz="0" w:space="0" w:color="auto"/>
      </w:divBdr>
    </w:div>
    <w:div w:id="1649047378">
      <w:bodyDiv w:val="1"/>
      <w:marLeft w:val="0"/>
      <w:marRight w:val="0"/>
      <w:marTop w:val="0"/>
      <w:marBottom w:val="0"/>
      <w:divBdr>
        <w:top w:val="none" w:sz="0" w:space="0" w:color="auto"/>
        <w:left w:val="none" w:sz="0" w:space="0" w:color="auto"/>
        <w:bottom w:val="none" w:sz="0" w:space="0" w:color="auto"/>
        <w:right w:val="none" w:sz="0" w:space="0" w:color="auto"/>
      </w:divBdr>
      <w:divsChild>
        <w:div w:id="183830631">
          <w:marLeft w:val="0"/>
          <w:marRight w:val="0"/>
          <w:marTop w:val="0"/>
          <w:marBottom w:val="0"/>
          <w:divBdr>
            <w:top w:val="none" w:sz="0" w:space="0" w:color="auto"/>
            <w:left w:val="none" w:sz="0" w:space="0" w:color="auto"/>
            <w:bottom w:val="none" w:sz="0" w:space="0" w:color="auto"/>
            <w:right w:val="none" w:sz="0" w:space="0" w:color="auto"/>
          </w:divBdr>
        </w:div>
      </w:divsChild>
    </w:div>
    <w:div w:id="1658414713">
      <w:bodyDiv w:val="1"/>
      <w:marLeft w:val="0"/>
      <w:marRight w:val="0"/>
      <w:marTop w:val="0"/>
      <w:marBottom w:val="0"/>
      <w:divBdr>
        <w:top w:val="none" w:sz="0" w:space="0" w:color="auto"/>
        <w:left w:val="none" w:sz="0" w:space="0" w:color="auto"/>
        <w:bottom w:val="none" w:sz="0" w:space="0" w:color="auto"/>
        <w:right w:val="none" w:sz="0" w:space="0" w:color="auto"/>
      </w:divBdr>
    </w:div>
    <w:div w:id="1659380345">
      <w:bodyDiv w:val="1"/>
      <w:marLeft w:val="0"/>
      <w:marRight w:val="0"/>
      <w:marTop w:val="0"/>
      <w:marBottom w:val="0"/>
      <w:divBdr>
        <w:top w:val="none" w:sz="0" w:space="0" w:color="auto"/>
        <w:left w:val="none" w:sz="0" w:space="0" w:color="auto"/>
        <w:bottom w:val="none" w:sz="0" w:space="0" w:color="auto"/>
        <w:right w:val="none" w:sz="0" w:space="0" w:color="auto"/>
      </w:divBdr>
    </w:div>
    <w:div w:id="1666545298">
      <w:bodyDiv w:val="1"/>
      <w:marLeft w:val="0"/>
      <w:marRight w:val="0"/>
      <w:marTop w:val="0"/>
      <w:marBottom w:val="0"/>
      <w:divBdr>
        <w:top w:val="none" w:sz="0" w:space="0" w:color="auto"/>
        <w:left w:val="none" w:sz="0" w:space="0" w:color="auto"/>
        <w:bottom w:val="none" w:sz="0" w:space="0" w:color="auto"/>
        <w:right w:val="none" w:sz="0" w:space="0" w:color="auto"/>
      </w:divBdr>
      <w:divsChild>
        <w:div w:id="773356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835274">
      <w:bodyDiv w:val="1"/>
      <w:marLeft w:val="0"/>
      <w:marRight w:val="0"/>
      <w:marTop w:val="0"/>
      <w:marBottom w:val="0"/>
      <w:divBdr>
        <w:top w:val="none" w:sz="0" w:space="0" w:color="auto"/>
        <w:left w:val="none" w:sz="0" w:space="0" w:color="auto"/>
        <w:bottom w:val="none" w:sz="0" w:space="0" w:color="auto"/>
        <w:right w:val="none" w:sz="0" w:space="0" w:color="auto"/>
      </w:divBdr>
    </w:div>
    <w:div w:id="1733306702">
      <w:bodyDiv w:val="1"/>
      <w:marLeft w:val="0"/>
      <w:marRight w:val="0"/>
      <w:marTop w:val="0"/>
      <w:marBottom w:val="0"/>
      <w:divBdr>
        <w:top w:val="none" w:sz="0" w:space="0" w:color="auto"/>
        <w:left w:val="none" w:sz="0" w:space="0" w:color="auto"/>
        <w:bottom w:val="none" w:sz="0" w:space="0" w:color="auto"/>
        <w:right w:val="none" w:sz="0" w:space="0" w:color="auto"/>
      </w:divBdr>
    </w:div>
    <w:div w:id="1734351109">
      <w:bodyDiv w:val="1"/>
      <w:marLeft w:val="0"/>
      <w:marRight w:val="0"/>
      <w:marTop w:val="0"/>
      <w:marBottom w:val="0"/>
      <w:divBdr>
        <w:top w:val="none" w:sz="0" w:space="0" w:color="auto"/>
        <w:left w:val="none" w:sz="0" w:space="0" w:color="auto"/>
        <w:bottom w:val="none" w:sz="0" w:space="0" w:color="auto"/>
        <w:right w:val="none" w:sz="0" w:space="0" w:color="auto"/>
      </w:divBdr>
    </w:div>
    <w:div w:id="1753504898">
      <w:bodyDiv w:val="1"/>
      <w:marLeft w:val="0"/>
      <w:marRight w:val="0"/>
      <w:marTop w:val="0"/>
      <w:marBottom w:val="0"/>
      <w:divBdr>
        <w:top w:val="none" w:sz="0" w:space="0" w:color="auto"/>
        <w:left w:val="none" w:sz="0" w:space="0" w:color="auto"/>
        <w:bottom w:val="none" w:sz="0" w:space="0" w:color="auto"/>
        <w:right w:val="none" w:sz="0" w:space="0" w:color="auto"/>
      </w:divBdr>
    </w:div>
    <w:div w:id="1770931620">
      <w:bodyDiv w:val="1"/>
      <w:marLeft w:val="0"/>
      <w:marRight w:val="0"/>
      <w:marTop w:val="0"/>
      <w:marBottom w:val="0"/>
      <w:divBdr>
        <w:top w:val="none" w:sz="0" w:space="0" w:color="auto"/>
        <w:left w:val="none" w:sz="0" w:space="0" w:color="auto"/>
        <w:bottom w:val="none" w:sz="0" w:space="0" w:color="auto"/>
        <w:right w:val="none" w:sz="0" w:space="0" w:color="auto"/>
      </w:divBdr>
    </w:div>
    <w:div w:id="1802306519">
      <w:bodyDiv w:val="1"/>
      <w:marLeft w:val="0"/>
      <w:marRight w:val="0"/>
      <w:marTop w:val="0"/>
      <w:marBottom w:val="0"/>
      <w:divBdr>
        <w:top w:val="none" w:sz="0" w:space="0" w:color="auto"/>
        <w:left w:val="none" w:sz="0" w:space="0" w:color="auto"/>
        <w:bottom w:val="none" w:sz="0" w:space="0" w:color="auto"/>
        <w:right w:val="none" w:sz="0" w:space="0" w:color="auto"/>
      </w:divBdr>
    </w:div>
    <w:div w:id="1806459102">
      <w:bodyDiv w:val="1"/>
      <w:marLeft w:val="0"/>
      <w:marRight w:val="0"/>
      <w:marTop w:val="0"/>
      <w:marBottom w:val="0"/>
      <w:divBdr>
        <w:top w:val="none" w:sz="0" w:space="0" w:color="auto"/>
        <w:left w:val="none" w:sz="0" w:space="0" w:color="auto"/>
        <w:bottom w:val="none" w:sz="0" w:space="0" w:color="auto"/>
        <w:right w:val="none" w:sz="0" w:space="0" w:color="auto"/>
      </w:divBdr>
    </w:div>
    <w:div w:id="1823085124">
      <w:bodyDiv w:val="1"/>
      <w:marLeft w:val="0"/>
      <w:marRight w:val="0"/>
      <w:marTop w:val="0"/>
      <w:marBottom w:val="0"/>
      <w:divBdr>
        <w:top w:val="none" w:sz="0" w:space="0" w:color="auto"/>
        <w:left w:val="none" w:sz="0" w:space="0" w:color="auto"/>
        <w:bottom w:val="none" w:sz="0" w:space="0" w:color="auto"/>
        <w:right w:val="none" w:sz="0" w:space="0" w:color="auto"/>
      </w:divBdr>
    </w:div>
    <w:div w:id="1824352483">
      <w:bodyDiv w:val="1"/>
      <w:marLeft w:val="0"/>
      <w:marRight w:val="0"/>
      <w:marTop w:val="0"/>
      <w:marBottom w:val="0"/>
      <w:divBdr>
        <w:top w:val="none" w:sz="0" w:space="0" w:color="auto"/>
        <w:left w:val="none" w:sz="0" w:space="0" w:color="auto"/>
        <w:bottom w:val="none" w:sz="0" w:space="0" w:color="auto"/>
        <w:right w:val="none" w:sz="0" w:space="0" w:color="auto"/>
      </w:divBdr>
    </w:div>
    <w:div w:id="1826434910">
      <w:bodyDiv w:val="1"/>
      <w:marLeft w:val="0"/>
      <w:marRight w:val="0"/>
      <w:marTop w:val="0"/>
      <w:marBottom w:val="0"/>
      <w:divBdr>
        <w:top w:val="none" w:sz="0" w:space="0" w:color="auto"/>
        <w:left w:val="none" w:sz="0" w:space="0" w:color="auto"/>
        <w:bottom w:val="none" w:sz="0" w:space="0" w:color="auto"/>
        <w:right w:val="none" w:sz="0" w:space="0" w:color="auto"/>
      </w:divBdr>
    </w:div>
    <w:div w:id="1830753581">
      <w:bodyDiv w:val="1"/>
      <w:marLeft w:val="0"/>
      <w:marRight w:val="0"/>
      <w:marTop w:val="0"/>
      <w:marBottom w:val="0"/>
      <w:divBdr>
        <w:top w:val="none" w:sz="0" w:space="0" w:color="auto"/>
        <w:left w:val="none" w:sz="0" w:space="0" w:color="auto"/>
        <w:bottom w:val="none" w:sz="0" w:space="0" w:color="auto"/>
        <w:right w:val="none" w:sz="0" w:space="0" w:color="auto"/>
      </w:divBdr>
    </w:div>
    <w:div w:id="1841385228">
      <w:bodyDiv w:val="1"/>
      <w:marLeft w:val="0"/>
      <w:marRight w:val="0"/>
      <w:marTop w:val="0"/>
      <w:marBottom w:val="0"/>
      <w:divBdr>
        <w:top w:val="none" w:sz="0" w:space="0" w:color="auto"/>
        <w:left w:val="none" w:sz="0" w:space="0" w:color="auto"/>
        <w:bottom w:val="none" w:sz="0" w:space="0" w:color="auto"/>
        <w:right w:val="none" w:sz="0" w:space="0" w:color="auto"/>
      </w:divBdr>
    </w:div>
    <w:div w:id="1849253489">
      <w:bodyDiv w:val="1"/>
      <w:marLeft w:val="0"/>
      <w:marRight w:val="0"/>
      <w:marTop w:val="0"/>
      <w:marBottom w:val="0"/>
      <w:divBdr>
        <w:top w:val="none" w:sz="0" w:space="0" w:color="auto"/>
        <w:left w:val="none" w:sz="0" w:space="0" w:color="auto"/>
        <w:bottom w:val="none" w:sz="0" w:space="0" w:color="auto"/>
        <w:right w:val="none" w:sz="0" w:space="0" w:color="auto"/>
      </w:divBdr>
    </w:div>
    <w:div w:id="1852865329">
      <w:bodyDiv w:val="1"/>
      <w:marLeft w:val="0"/>
      <w:marRight w:val="0"/>
      <w:marTop w:val="0"/>
      <w:marBottom w:val="0"/>
      <w:divBdr>
        <w:top w:val="none" w:sz="0" w:space="0" w:color="auto"/>
        <w:left w:val="none" w:sz="0" w:space="0" w:color="auto"/>
        <w:bottom w:val="none" w:sz="0" w:space="0" w:color="auto"/>
        <w:right w:val="none" w:sz="0" w:space="0" w:color="auto"/>
      </w:divBdr>
    </w:div>
    <w:div w:id="1866288116">
      <w:bodyDiv w:val="1"/>
      <w:marLeft w:val="0"/>
      <w:marRight w:val="0"/>
      <w:marTop w:val="0"/>
      <w:marBottom w:val="0"/>
      <w:divBdr>
        <w:top w:val="none" w:sz="0" w:space="0" w:color="auto"/>
        <w:left w:val="none" w:sz="0" w:space="0" w:color="auto"/>
        <w:bottom w:val="none" w:sz="0" w:space="0" w:color="auto"/>
        <w:right w:val="none" w:sz="0" w:space="0" w:color="auto"/>
      </w:divBdr>
      <w:divsChild>
        <w:div w:id="186898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903400">
      <w:bodyDiv w:val="1"/>
      <w:marLeft w:val="0"/>
      <w:marRight w:val="0"/>
      <w:marTop w:val="0"/>
      <w:marBottom w:val="0"/>
      <w:divBdr>
        <w:top w:val="none" w:sz="0" w:space="0" w:color="auto"/>
        <w:left w:val="none" w:sz="0" w:space="0" w:color="auto"/>
        <w:bottom w:val="none" w:sz="0" w:space="0" w:color="auto"/>
        <w:right w:val="none" w:sz="0" w:space="0" w:color="auto"/>
      </w:divBdr>
    </w:div>
    <w:div w:id="1920753572">
      <w:bodyDiv w:val="1"/>
      <w:marLeft w:val="0"/>
      <w:marRight w:val="0"/>
      <w:marTop w:val="0"/>
      <w:marBottom w:val="0"/>
      <w:divBdr>
        <w:top w:val="none" w:sz="0" w:space="0" w:color="auto"/>
        <w:left w:val="none" w:sz="0" w:space="0" w:color="auto"/>
        <w:bottom w:val="none" w:sz="0" w:space="0" w:color="auto"/>
        <w:right w:val="none" w:sz="0" w:space="0" w:color="auto"/>
      </w:divBdr>
      <w:divsChild>
        <w:div w:id="1852596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457679">
      <w:bodyDiv w:val="1"/>
      <w:marLeft w:val="0"/>
      <w:marRight w:val="0"/>
      <w:marTop w:val="0"/>
      <w:marBottom w:val="0"/>
      <w:divBdr>
        <w:top w:val="none" w:sz="0" w:space="0" w:color="auto"/>
        <w:left w:val="none" w:sz="0" w:space="0" w:color="auto"/>
        <w:bottom w:val="none" w:sz="0" w:space="0" w:color="auto"/>
        <w:right w:val="none" w:sz="0" w:space="0" w:color="auto"/>
      </w:divBdr>
    </w:div>
    <w:div w:id="1932351657">
      <w:bodyDiv w:val="1"/>
      <w:marLeft w:val="0"/>
      <w:marRight w:val="0"/>
      <w:marTop w:val="0"/>
      <w:marBottom w:val="0"/>
      <w:divBdr>
        <w:top w:val="none" w:sz="0" w:space="0" w:color="auto"/>
        <w:left w:val="none" w:sz="0" w:space="0" w:color="auto"/>
        <w:bottom w:val="none" w:sz="0" w:space="0" w:color="auto"/>
        <w:right w:val="none" w:sz="0" w:space="0" w:color="auto"/>
      </w:divBdr>
    </w:div>
    <w:div w:id="1942910737">
      <w:bodyDiv w:val="1"/>
      <w:marLeft w:val="0"/>
      <w:marRight w:val="0"/>
      <w:marTop w:val="0"/>
      <w:marBottom w:val="0"/>
      <w:divBdr>
        <w:top w:val="none" w:sz="0" w:space="0" w:color="auto"/>
        <w:left w:val="none" w:sz="0" w:space="0" w:color="auto"/>
        <w:bottom w:val="none" w:sz="0" w:space="0" w:color="auto"/>
        <w:right w:val="none" w:sz="0" w:space="0" w:color="auto"/>
      </w:divBdr>
    </w:div>
    <w:div w:id="1956213993">
      <w:bodyDiv w:val="1"/>
      <w:marLeft w:val="0"/>
      <w:marRight w:val="0"/>
      <w:marTop w:val="0"/>
      <w:marBottom w:val="0"/>
      <w:divBdr>
        <w:top w:val="none" w:sz="0" w:space="0" w:color="auto"/>
        <w:left w:val="none" w:sz="0" w:space="0" w:color="auto"/>
        <w:bottom w:val="none" w:sz="0" w:space="0" w:color="auto"/>
        <w:right w:val="none" w:sz="0" w:space="0" w:color="auto"/>
      </w:divBdr>
    </w:div>
    <w:div w:id="2050765546">
      <w:bodyDiv w:val="1"/>
      <w:marLeft w:val="0"/>
      <w:marRight w:val="0"/>
      <w:marTop w:val="0"/>
      <w:marBottom w:val="0"/>
      <w:divBdr>
        <w:top w:val="none" w:sz="0" w:space="0" w:color="auto"/>
        <w:left w:val="none" w:sz="0" w:space="0" w:color="auto"/>
        <w:bottom w:val="none" w:sz="0" w:space="0" w:color="auto"/>
        <w:right w:val="none" w:sz="0" w:space="0" w:color="auto"/>
      </w:divBdr>
    </w:div>
    <w:div w:id="2112625830">
      <w:bodyDiv w:val="1"/>
      <w:marLeft w:val="0"/>
      <w:marRight w:val="0"/>
      <w:marTop w:val="0"/>
      <w:marBottom w:val="0"/>
      <w:divBdr>
        <w:top w:val="none" w:sz="0" w:space="0" w:color="auto"/>
        <w:left w:val="none" w:sz="0" w:space="0" w:color="auto"/>
        <w:bottom w:val="none" w:sz="0" w:space="0" w:color="auto"/>
        <w:right w:val="none" w:sz="0" w:space="0" w:color="auto"/>
      </w:divBdr>
    </w:div>
    <w:div w:id="2119450339">
      <w:bodyDiv w:val="1"/>
      <w:marLeft w:val="0"/>
      <w:marRight w:val="0"/>
      <w:marTop w:val="0"/>
      <w:marBottom w:val="0"/>
      <w:divBdr>
        <w:top w:val="none" w:sz="0" w:space="0" w:color="auto"/>
        <w:left w:val="none" w:sz="0" w:space="0" w:color="auto"/>
        <w:bottom w:val="none" w:sz="0" w:space="0" w:color="auto"/>
        <w:right w:val="none" w:sz="0" w:space="0" w:color="auto"/>
      </w:divBdr>
    </w:div>
    <w:div w:id="2125416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bd2Ja8ZcuLCl2Kqkg3ipG/8Q==">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44EFA7-6CB3-4DD7-9193-832F91BF5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2445</TotalTime>
  <Pages>6</Pages>
  <Words>2173</Words>
  <Characters>12826</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Geologický ústav AV ČR, v. v. i.</Company>
  <LinksUpToDate>false</LinksUpToDate>
  <CharactersWithSpaces>14970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Heda</dc:creator>
  <cp:lastModifiedBy>HEDA</cp:lastModifiedBy>
  <cp:revision>97</cp:revision>
  <dcterms:created xsi:type="dcterms:W3CDTF">2025-08-21T13:01:00Z</dcterms:created>
  <dcterms:modified xsi:type="dcterms:W3CDTF">2025-12-04T06:22:00Z</dcterms:modified>
</cp:coreProperties>
</file>